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7B2A" w:rsidP="00367B2A" w:rsidRDefault="00367B2A" w14:paraId="4BCC8FD2" w14:textId="77777777">
      <w:pPr>
        <w:spacing w:after="0" w:line="259" w:lineRule="auto"/>
        <w:ind w:left="-5" w:hanging="10"/>
        <w:jc w:val="center"/>
        <w:rPr>
          <w:sz w:val="48"/>
          <w:szCs w:val="48"/>
          <w:lang w:val="es-ES"/>
        </w:rPr>
      </w:pPr>
    </w:p>
    <w:p w:rsidR="00367B2A" w:rsidP="00367B2A" w:rsidRDefault="00FA746D" w14:paraId="04E7C707" w14:textId="3745749F">
      <w:pPr>
        <w:spacing w:after="0" w:line="259" w:lineRule="auto"/>
        <w:ind w:left="-5" w:hanging="10"/>
        <w:jc w:val="center"/>
        <w:rPr>
          <w:sz w:val="48"/>
          <w:szCs w:val="48"/>
          <w:lang w:val="es-ES"/>
        </w:rPr>
      </w:pPr>
      <w:r w:rsidRPr="6A63B8AE" w:rsidR="00FA746D">
        <w:rPr>
          <w:sz w:val="48"/>
          <w:szCs w:val="48"/>
          <w:lang w:val="es-ES"/>
        </w:rPr>
        <w:t xml:space="preserve">Diccionario </w:t>
      </w:r>
      <w:r w:rsidRPr="6A63B8AE" w:rsidR="1FD691A7">
        <w:rPr>
          <w:sz w:val="48"/>
          <w:szCs w:val="48"/>
          <w:lang w:val="es-ES"/>
        </w:rPr>
        <w:t xml:space="preserve">BIM </w:t>
      </w:r>
      <w:r w:rsidRPr="6A63B8AE" w:rsidR="00FA746D">
        <w:rPr>
          <w:sz w:val="48"/>
          <w:szCs w:val="48"/>
          <w:lang w:val="es-ES"/>
        </w:rPr>
        <w:t>Distriluz</w:t>
      </w:r>
    </w:p>
    <w:p w:rsidRPr="00367B2A" w:rsidR="00367B2A" w:rsidP="00367B2A" w:rsidRDefault="00367B2A" w14:paraId="53DC14E8" w14:textId="77777777">
      <w:pPr>
        <w:spacing w:after="0" w:line="240" w:lineRule="auto"/>
        <w:ind w:left="0" w:firstLine="0"/>
        <w:jc w:val="center"/>
        <w:rPr>
          <w:rFonts w:eastAsia="Times New Roman"/>
          <w:i/>
          <w:iCs/>
          <w:color w:val="auto"/>
          <w:sz w:val="24"/>
          <w:szCs w:val="24"/>
          <w:lang w:val="es-PE" w:eastAsia="es-MX"/>
        </w:rPr>
      </w:pPr>
      <w:r w:rsidRPr="00367B2A">
        <w:rPr>
          <w:i/>
          <w:iCs/>
          <w:sz w:val="24"/>
          <w:szCs w:val="24"/>
          <w:lang w:val="es-ES"/>
        </w:rPr>
        <w:t xml:space="preserve">Guía de terminología BIM adaptado </w:t>
      </w:r>
      <w:r w:rsidRPr="00367B2A">
        <w:rPr>
          <w:rFonts w:eastAsia="Times New Roman"/>
          <w:i/>
          <w:iCs/>
          <w:sz w:val="24"/>
          <w:szCs w:val="24"/>
          <w:lang w:val="es-PE" w:eastAsia="es-MX"/>
        </w:rPr>
        <w:t>Ministerio de Economía y Finanzas. (2021). Guía Nacional BIM: Gestión de la información para inversiones desarrolladas con BIM. El Peruano, pp.29-37.</w:t>
      </w:r>
    </w:p>
    <w:p w:rsidRPr="00FA746D" w:rsidR="00FA746D" w:rsidP="00FA746D" w:rsidRDefault="00FA746D" w14:paraId="11611727" w14:textId="3D1ADED3">
      <w:pPr>
        <w:spacing w:after="0" w:line="259" w:lineRule="auto"/>
        <w:ind w:left="-5" w:hanging="10"/>
        <w:jc w:val="center"/>
        <w:rPr>
          <w:sz w:val="48"/>
          <w:szCs w:val="48"/>
          <w:lang w:val="es-ES"/>
        </w:rPr>
      </w:pPr>
    </w:p>
    <w:p w:rsidRPr="00A46E40" w:rsidR="00D95C66" w:rsidRDefault="00A46E40" w14:paraId="5E64CAB4" w14:textId="49E208AD">
      <w:pPr>
        <w:spacing w:after="0" w:line="259" w:lineRule="auto"/>
        <w:ind w:left="-5" w:hanging="10"/>
        <w:jc w:val="left"/>
        <w:rPr>
          <w:lang w:val="es-ES"/>
        </w:rPr>
      </w:pPr>
      <w:r w:rsidRPr="00A46E40">
        <w:rPr>
          <w:sz w:val="96"/>
          <w:lang w:val="es-ES"/>
        </w:rPr>
        <w:t xml:space="preserve">A </w:t>
      </w:r>
    </w:p>
    <w:p w:rsidRPr="00FA746D" w:rsidR="003101C5" w:rsidP="00FA746D" w:rsidRDefault="003101C5" w14:paraId="55DDD925" w14:textId="7199FE8B">
      <w:pPr>
        <w:ind w:left="2828"/>
        <w:rPr>
          <w:lang w:val="es-ES"/>
        </w:rPr>
      </w:pPr>
      <w:r w:rsidRPr="00FA746D">
        <w:rPr>
          <w:color w:val="0070C0"/>
          <w:lang w:val="es-ES"/>
        </w:rPr>
        <w:t xml:space="preserve">Activo:  </w:t>
      </w:r>
      <w:r w:rsidRPr="00FA746D">
        <w:rPr>
          <w:color w:val="0070C0"/>
          <w:lang w:val="es-ES"/>
        </w:rPr>
        <w:tab/>
      </w:r>
      <w:r w:rsidRPr="00FA746D" w:rsidR="00D17B08">
        <w:rPr>
          <w:lang w:val="es-ES"/>
        </w:rPr>
        <w:t>Recursos de valor actual de una organización de los cuales se espera recibir beneficios económicos futuros para la contribución al desarrollo de la función administrativa o cometido público</w:t>
      </w:r>
      <w:r w:rsidRPr="00FA746D">
        <w:rPr>
          <w:lang w:val="es-ES"/>
        </w:rPr>
        <w:t>.</w:t>
      </w:r>
    </w:p>
    <w:p w:rsidRPr="00FA746D" w:rsidR="00FA746D" w:rsidP="00FA746D" w:rsidRDefault="00FA746D" w14:paraId="0DCEB83E" w14:textId="77777777">
      <w:pPr>
        <w:tabs>
          <w:tab w:val="center" w:pos="708"/>
          <w:tab w:val="center" w:pos="1416"/>
          <w:tab w:val="center" w:pos="2124"/>
          <w:tab w:val="center" w:pos="4516"/>
        </w:tabs>
        <w:ind w:left="0" w:firstLine="0"/>
        <w:jc w:val="left"/>
        <w:rPr>
          <w:lang w:val="es-ES"/>
        </w:rPr>
      </w:pPr>
    </w:p>
    <w:p w:rsidRPr="00FA746D" w:rsidR="00FA746D" w:rsidP="00FA746D" w:rsidRDefault="00FA746D" w14:paraId="4E7ECD62" w14:textId="77777777">
      <w:pPr>
        <w:ind w:left="2828"/>
        <w:rPr>
          <w:lang w:val="es-ES"/>
        </w:rPr>
      </w:pPr>
      <w:r w:rsidRPr="00FA746D">
        <w:rPr>
          <w:color w:val="0070C0"/>
          <w:lang w:val="es-ES"/>
        </w:rPr>
        <w:t xml:space="preserve">AEC:  </w:t>
      </w:r>
      <w:r w:rsidRPr="00FA746D">
        <w:rPr>
          <w:color w:val="0070C0"/>
          <w:lang w:val="es-ES"/>
        </w:rPr>
        <w:tab/>
      </w:r>
      <w:r w:rsidRPr="00FA746D">
        <w:rPr>
          <w:lang w:val="es-ES"/>
        </w:rPr>
        <w:t>Arquitectura, Ingeniería y Construcción (</w:t>
      </w:r>
      <w:proofErr w:type="spellStart"/>
      <w:r w:rsidRPr="00FA746D">
        <w:rPr>
          <w:i/>
          <w:iCs/>
          <w:lang w:val="es-ES"/>
        </w:rPr>
        <w:t>Architecture</w:t>
      </w:r>
      <w:proofErr w:type="spellEnd"/>
      <w:r w:rsidRPr="00FA746D">
        <w:rPr>
          <w:i/>
          <w:iCs/>
          <w:lang w:val="es-ES"/>
        </w:rPr>
        <w:t xml:space="preserve">, </w:t>
      </w:r>
      <w:proofErr w:type="spellStart"/>
      <w:r w:rsidRPr="00FA746D">
        <w:rPr>
          <w:i/>
          <w:iCs/>
          <w:lang w:val="es-ES"/>
        </w:rPr>
        <w:t>Engineering</w:t>
      </w:r>
      <w:proofErr w:type="spellEnd"/>
      <w:r w:rsidRPr="00FA746D">
        <w:rPr>
          <w:i/>
          <w:iCs/>
          <w:lang w:val="es-ES"/>
        </w:rPr>
        <w:t xml:space="preserve"> &amp; </w:t>
      </w:r>
      <w:proofErr w:type="spellStart"/>
      <w:r w:rsidRPr="00FA746D">
        <w:rPr>
          <w:i/>
          <w:iCs/>
          <w:lang w:val="es-ES"/>
        </w:rPr>
        <w:t>Construction</w:t>
      </w:r>
      <w:proofErr w:type="spellEnd"/>
      <w:r w:rsidRPr="00FA746D">
        <w:rPr>
          <w:i/>
          <w:iCs/>
          <w:lang w:val="es-ES"/>
        </w:rPr>
        <w:t xml:space="preserve"> </w:t>
      </w:r>
      <w:r w:rsidRPr="00FA746D">
        <w:rPr>
          <w:lang w:val="es-ES"/>
        </w:rPr>
        <w:t>por sus siglas en inglés)</w:t>
      </w:r>
    </w:p>
    <w:p w:rsidRPr="00FA746D" w:rsidR="00FA746D" w:rsidP="00A13B5B" w:rsidRDefault="00FA746D" w14:paraId="67324004" w14:textId="77777777">
      <w:pPr>
        <w:ind w:left="2828"/>
        <w:rPr>
          <w:color w:val="0070C0"/>
          <w:lang w:val="es-ES"/>
        </w:rPr>
      </w:pPr>
    </w:p>
    <w:p w:rsidRPr="00FA746D" w:rsidR="00A13B5B" w:rsidP="00A13B5B" w:rsidRDefault="00A13B5B" w14:paraId="31DA104C" w14:textId="1738556F">
      <w:pPr>
        <w:ind w:left="2828"/>
        <w:rPr>
          <w:lang w:val="es-ES"/>
        </w:rPr>
      </w:pPr>
      <w:r w:rsidRPr="00FA746D">
        <w:rPr>
          <w:color w:val="0070C0"/>
          <w:lang w:val="es-ES"/>
        </w:rPr>
        <w:t xml:space="preserve">AIM:  </w:t>
      </w:r>
      <w:r w:rsidRPr="00FA746D">
        <w:rPr>
          <w:color w:val="0070C0"/>
          <w:lang w:val="es-ES"/>
        </w:rPr>
        <w:tab/>
      </w:r>
      <w:r w:rsidRPr="00FA746D">
        <w:rPr>
          <w:lang w:val="es-ES"/>
        </w:rPr>
        <w:t>Modelo de Información de los Activos (</w:t>
      </w:r>
      <w:proofErr w:type="spellStart"/>
      <w:r w:rsidRPr="00FA746D">
        <w:rPr>
          <w:i/>
          <w:iCs/>
          <w:lang w:val="es-ES"/>
        </w:rPr>
        <w:t>Asset</w:t>
      </w:r>
      <w:proofErr w:type="spellEnd"/>
      <w:r w:rsidRPr="00FA746D">
        <w:rPr>
          <w:i/>
          <w:iCs/>
          <w:lang w:val="es-ES"/>
        </w:rPr>
        <w:t xml:space="preserve"> </w:t>
      </w:r>
      <w:proofErr w:type="spellStart"/>
      <w:r w:rsidRPr="00FA746D">
        <w:rPr>
          <w:i/>
          <w:iCs/>
          <w:lang w:val="es-ES"/>
        </w:rPr>
        <w:t>Information</w:t>
      </w:r>
      <w:proofErr w:type="spellEnd"/>
      <w:r w:rsidRPr="00FA746D">
        <w:rPr>
          <w:i/>
          <w:iCs/>
          <w:lang w:val="es-ES"/>
        </w:rPr>
        <w:t xml:space="preserve"> </w:t>
      </w:r>
      <w:proofErr w:type="spellStart"/>
      <w:r w:rsidRPr="00FA746D">
        <w:rPr>
          <w:i/>
          <w:iCs/>
          <w:lang w:val="es-ES"/>
        </w:rPr>
        <w:t>Model</w:t>
      </w:r>
      <w:proofErr w:type="spellEnd"/>
      <w:r w:rsidRPr="00FA746D">
        <w:rPr>
          <w:i/>
          <w:iCs/>
          <w:lang w:val="es-ES"/>
        </w:rPr>
        <w:t xml:space="preserve"> </w:t>
      </w:r>
      <w:r w:rsidRPr="00FA746D">
        <w:rPr>
          <w:lang w:val="es-ES"/>
        </w:rPr>
        <w:t xml:space="preserve">por sus siglas en inglés). Modelo de información que apoya a la gestión de activos establecidos por la Parte que Designa y está relacionado con la fase de Funcionamiento.  </w:t>
      </w:r>
    </w:p>
    <w:p w:rsidRPr="00FA746D" w:rsidR="00A13B5B" w:rsidP="00466E95" w:rsidRDefault="00A13B5B" w14:paraId="2FE9A7E0" w14:textId="77777777">
      <w:pPr>
        <w:ind w:left="2828"/>
        <w:rPr>
          <w:color w:val="0070C0"/>
          <w:lang w:val="es-ES"/>
        </w:rPr>
      </w:pPr>
    </w:p>
    <w:p w:rsidRPr="00FA746D" w:rsidR="00C50C8B" w:rsidP="00FA746D" w:rsidRDefault="00466E95" w14:paraId="45F7550D" w14:textId="160CAE96">
      <w:pPr>
        <w:ind w:left="2828"/>
        <w:rPr>
          <w:lang w:val="es-ES"/>
        </w:rPr>
      </w:pPr>
      <w:r w:rsidRPr="00FA746D">
        <w:rPr>
          <w:color w:val="0070C0"/>
          <w:lang w:val="es-ES"/>
        </w:rPr>
        <w:t xml:space="preserve">AIR:  </w:t>
      </w:r>
      <w:r w:rsidRPr="00FA746D">
        <w:rPr>
          <w:color w:val="0070C0"/>
          <w:lang w:val="es-ES"/>
        </w:rPr>
        <w:tab/>
      </w:r>
      <w:r w:rsidRPr="00FA746D">
        <w:rPr>
          <w:lang w:val="es-ES"/>
        </w:rPr>
        <w:t>Requisitos de Información de los Activos (</w:t>
      </w:r>
      <w:proofErr w:type="spellStart"/>
      <w:r w:rsidRPr="00FA746D">
        <w:rPr>
          <w:i/>
          <w:iCs/>
          <w:lang w:val="es-ES"/>
        </w:rPr>
        <w:t>Asset</w:t>
      </w:r>
      <w:proofErr w:type="spellEnd"/>
      <w:r w:rsidRPr="00FA746D">
        <w:rPr>
          <w:i/>
          <w:iCs/>
          <w:lang w:val="es-ES"/>
        </w:rPr>
        <w:t xml:space="preserve"> </w:t>
      </w:r>
      <w:proofErr w:type="spellStart"/>
      <w:r w:rsidRPr="00FA746D">
        <w:rPr>
          <w:i/>
          <w:iCs/>
          <w:lang w:val="es-ES"/>
        </w:rPr>
        <w:t>Information</w:t>
      </w:r>
      <w:proofErr w:type="spellEnd"/>
      <w:r w:rsidRPr="00FA746D">
        <w:rPr>
          <w:i/>
          <w:iCs/>
          <w:lang w:val="es-ES"/>
        </w:rPr>
        <w:t xml:space="preserve"> </w:t>
      </w:r>
      <w:proofErr w:type="spellStart"/>
      <w:r w:rsidRPr="00FA746D">
        <w:rPr>
          <w:i/>
          <w:iCs/>
          <w:lang w:val="es-ES"/>
        </w:rPr>
        <w:t>Requirements</w:t>
      </w:r>
      <w:proofErr w:type="spellEnd"/>
      <w:r w:rsidRPr="00FA746D">
        <w:rPr>
          <w:i/>
          <w:iCs/>
          <w:lang w:val="es-ES"/>
        </w:rPr>
        <w:t xml:space="preserve"> </w:t>
      </w:r>
      <w:r w:rsidRPr="00FA746D">
        <w:rPr>
          <w:lang w:val="es-ES"/>
        </w:rPr>
        <w:t xml:space="preserve">por sus siglas en inglés). </w:t>
      </w:r>
      <w:r w:rsidRPr="00FA746D" w:rsidR="00CB75D6">
        <w:rPr>
          <w:lang w:val="es-ES"/>
        </w:rPr>
        <w:t>Requisitos de información relacionados con la operación y mantenimiento de un activo.</w:t>
      </w:r>
      <w:r w:rsidRPr="00FA746D">
        <w:rPr>
          <w:lang w:val="es-ES"/>
        </w:rPr>
        <w:t xml:space="preserve">  </w:t>
      </w:r>
    </w:p>
    <w:p w:rsidRPr="00FA746D" w:rsidR="00FA746D" w:rsidP="00FA746D" w:rsidRDefault="00FA746D" w14:paraId="7F926876" w14:textId="77777777">
      <w:pPr>
        <w:ind w:left="2828"/>
        <w:rPr>
          <w:lang w:val="es-ES"/>
        </w:rPr>
      </w:pPr>
    </w:p>
    <w:p w:rsidRPr="00FA746D" w:rsidR="00C50C8B" w:rsidP="00C50C8B" w:rsidRDefault="00C50C8B" w14:paraId="65507A9D" w14:textId="6659AC26">
      <w:pPr>
        <w:ind w:left="2828"/>
        <w:rPr>
          <w:lang w:val="es-ES"/>
        </w:rPr>
      </w:pPr>
      <w:r w:rsidRPr="00FA746D">
        <w:rPr>
          <w:color w:val="0070C0"/>
          <w:lang w:val="es-ES"/>
        </w:rPr>
        <w:t xml:space="preserve">API:  </w:t>
      </w:r>
      <w:r w:rsidRPr="00FA746D">
        <w:rPr>
          <w:color w:val="0070C0"/>
          <w:lang w:val="es-ES"/>
        </w:rPr>
        <w:tab/>
      </w:r>
      <w:r w:rsidRPr="00FA746D">
        <w:rPr>
          <w:lang w:val="es-ES"/>
        </w:rPr>
        <w:t>Interfaz del Programa de Aplicación (</w:t>
      </w:r>
      <w:proofErr w:type="spellStart"/>
      <w:r w:rsidRPr="00FA746D">
        <w:rPr>
          <w:i/>
          <w:iCs/>
          <w:lang w:val="es-ES"/>
        </w:rPr>
        <w:t>Aplication</w:t>
      </w:r>
      <w:proofErr w:type="spellEnd"/>
      <w:r w:rsidRPr="00FA746D">
        <w:rPr>
          <w:i/>
          <w:iCs/>
          <w:lang w:val="es-ES"/>
        </w:rPr>
        <w:t xml:space="preserve"> </w:t>
      </w:r>
      <w:proofErr w:type="spellStart"/>
      <w:r w:rsidRPr="00FA746D">
        <w:rPr>
          <w:i/>
          <w:iCs/>
          <w:lang w:val="es-ES"/>
        </w:rPr>
        <w:t>Program</w:t>
      </w:r>
      <w:proofErr w:type="spellEnd"/>
      <w:r w:rsidRPr="00FA746D">
        <w:rPr>
          <w:i/>
          <w:iCs/>
          <w:lang w:val="es-ES"/>
        </w:rPr>
        <w:t xml:space="preserve"> </w:t>
      </w:r>
      <w:proofErr w:type="gramStart"/>
      <w:r w:rsidRPr="00FA746D">
        <w:rPr>
          <w:i/>
          <w:iCs/>
          <w:lang w:val="es-ES"/>
        </w:rPr>
        <w:t>Interface</w:t>
      </w:r>
      <w:proofErr w:type="gramEnd"/>
      <w:r w:rsidRPr="00FA746D">
        <w:rPr>
          <w:i/>
          <w:iCs/>
          <w:lang w:val="es-ES"/>
        </w:rPr>
        <w:t xml:space="preserve"> </w:t>
      </w:r>
      <w:r w:rsidRPr="00FA746D">
        <w:rPr>
          <w:lang w:val="es-ES"/>
        </w:rPr>
        <w:t>por sus siglas en inglés). Es la integración de un lenguaje de programación con un software para cumplir uno o más propósitos.</w:t>
      </w:r>
    </w:p>
    <w:p w:rsidR="00A27214" w:rsidP="00FA746D" w:rsidRDefault="00A27214" w14:paraId="09B8B635" w14:textId="2C3E0D18">
      <w:pPr>
        <w:ind w:left="0" w:firstLine="0"/>
        <w:rPr>
          <w:color w:val="0070C0"/>
          <w:lang w:val="es-ES"/>
        </w:rPr>
      </w:pPr>
    </w:p>
    <w:p w:rsidRPr="00466E95" w:rsidR="00FA746D" w:rsidP="00FA746D" w:rsidRDefault="00FA746D" w14:paraId="1EEBCF0C" w14:textId="2F4CC9C9">
      <w:pPr>
        <w:ind w:left="2828"/>
        <w:rPr>
          <w:lang w:val="es-ES"/>
        </w:rPr>
      </w:pPr>
      <w:r>
        <w:rPr>
          <w:color w:val="0070C0"/>
          <w:lang w:val="es-ES"/>
        </w:rPr>
        <w:t>Análisis Energético</w:t>
      </w:r>
      <w:r w:rsidRPr="00A46E40">
        <w:rPr>
          <w:color w:val="0070C0"/>
          <w:lang w:val="es-ES"/>
        </w:rPr>
        <w:t xml:space="preserve">:  </w:t>
      </w:r>
      <w:r w:rsidRPr="00A46E40">
        <w:rPr>
          <w:color w:val="0070C0"/>
          <w:lang w:val="es-ES"/>
        </w:rPr>
        <w:tab/>
      </w:r>
      <w:r w:rsidRPr="00A46E40">
        <w:rPr>
          <w:lang w:val="es-ES"/>
        </w:rPr>
        <w:t>Proceso de estudio del modelo desde el punto de vista de la eficiencia energética</w:t>
      </w:r>
      <w:r>
        <w:rPr>
          <w:lang w:val="es-ES"/>
        </w:rPr>
        <w:t>.</w:t>
      </w:r>
    </w:p>
    <w:p w:rsidR="00FA746D" w:rsidP="00FA746D" w:rsidRDefault="00FA746D" w14:paraId="10D98D56" w14:textId="77777777">
      <w:pPr>
        <w:spacing w:after="0" w:line="259" w:lineRule="auto"/>
        <w:ind w:left="-5" w:hanging="10"/>
        <w:jc w:val="left"/>
        <w:rPr>
          <w:sz w:val="96"/>
          <w:lang w:val="es-ES"/>
        </w:rPr>
      </w:pPr>
    </w:p>
    <w:p w:rsidRPr="00A46E40" w:rsidR="00FA746D" w:rsidP="00FA746D" w:rsidRDefault="00FA746D" w14:paraId="167E6091" w14:textId="4D60D7D5">
      <w:pPr>
        <w:spacing w:after="0" w:line="259" w:lineRule="auto"/>
        <w:ind w:left="-5" w:hanging="10"/>
        <w:jc w:val="left"/>
        <w:rPr>
          <w:lang w:val="es-ES"/>
        </w:rPr>
      </w:pPr>
      <w:r>
        <w:rPr>
          <w:sz w:val="96"/>
          <w:lang w:val="es-ES"/>
        </w:rPr>
        <w:lastRenderedPageBreak/>
        <w:t>B</w:t>
      </w:r>
      <w:r w:rsidRPr="00A46E40">
        <w:rPr>
          <w:sz w:val="96"/>
          <w:lang w:val="es-ES"/>
        </w:rPr>
        <w:t xml:space="preserve"> </w:t>
      </w:r>
    </w:p>
    <w:p w:rsidRPr="00FA746D" w:rsidR="00FA746D" w:rsidP="00FA746D" w:rsidRDefault="00FA746D" w14:paraId="094B6708" w14:textId="16D3753D">
      <w:pPr>
        <w:ind w:left="2828"/>
        <w:rPr>
          <w:lang w:val="es-ES"/>
        </w:rPr>
      </w:pPr>
      <w:r>
        <w:rPr>
          <w:color w:val="0070C0"/>
          <w:lang w:val="es-ES"/>
        </w:rPr>
        <w:t>BEP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>
        <w:rPr>
          <w:lang w:val="es-ES"/>
        </w:rPr>
        <w:t>Plan de Ejecución BIM (</w:t>
      </w:r>
      <w:r>
        <w:rPr>
          <w:i/>
          <w:iCs/>
          <w:lang w:val="es-ES"/>
        </w:rPr>
        <w:t xml:space="preserve">BIM </w:t>
      </w:r>
      <w:proofErr w:type="spellStart"/>
      <w:r>
        <w:rPr>
          <w:i/>
          <w:iCs/>
          <w:lang w:val="es-ES"/>
        </w:rPr>
        <w:t>Execution</w:t>
      </w:r>
      <w:proofErr w:type="spellEnd"/>
      <w:r>
        <w:rPr>
          <w:i/>
          <w:iCs/>
          <w:lang w:val="es-ES"/>
        </w:rPr>
        <w:t xml:space="preserve"> Plan </w:t>
      </w:r>
      <w:r>
        <w:rPr>
          <w:lang w:val="es-ES"/>
        </w:rPr>
        <w:t>por sus siglas en ingles)</w:t>
      </w:r>
      <w:r w:rsidRPr="00A46E40">
        <w:rPr>
          <w:lang w:val="es-ES"/>
        </w:rPr>
        <w:t>.</w:t>
      </w:r>
      <w:r>
        <w:rPr>
          <w:lang w:val="es-ES"/>
        </w:rPr>
        <w:t xml:space="preserve"> Documento que describe la gestión de la información que desarrollará el equipo de ejecución. En este documento se definirá las metodologías de trabajo, procesos, características técnicas, roles, responsabilidades y entregables según los requisitos establecidos.</w:t>
      </w:r>
    </w:p>
    <w:p w:rsidRPr="00FA746D" w:rsidR="00FA746D" w:rsidP="00FA746D" w:rsidRDefault="00FA746D" w14:paraId="2CBC54E8" w14:textId="77777777">
      <w:pPr>
        <w:tabs>
          <w:tab w:val="center" w:pos="708"/>
          <w:tab w:val="center" w:pos="1416"/>
          <w:tab w:val="center" w:pos="2124"/>
          <w:tab w:val="center" w:pos="4516"/>
        </w:tabs>
        <w:ind w:left="0" w:firstLine="0"/>
        <w:jc w:val="left"/>
        <w:rPr>
          <w:lang w:val="es-ES"/>
        </w:rPr>
      </w:pPr>
    </w:p>
    <w:p w:rsidRPr="00FA746D" w:rsidR="00FA746D" w:rsidP="00DD563E" w:rsidRDefault="00FA746D" w14:paraId="582E329C" w14:textId="75F816BD">
      <w:pPr>
        <w:ind w:left="2828"/>
        <w:rPr>
          <w:lang w:val="es-PE"/>
        </w:rPr>
      </w:pPr>
      <w:r>
        <w:rPr>
          <w:color w:val="0070C0"/>
          <w:lang w:val="es-ES"/>
        </w:rPr>
        <w:t>B</w:t>
      </w:r>
      <w:r w:rsidR="00DD563E">
        <w:rPr>
          <w:color w:val="0070C0"/>
          <w:lang w:val="es-ES"/>
        </w:rPr>
        <w:t>IM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>
        <w:rPr>
          <w:lang w:val="es-ES"/>
        </w:rPr>
        <w:t>Mo</w:t>
      </w:r>
      <w:r w:rsidRPr="00FA746D">
        <w:rPr>
          <w:lang w:val="es-PE"/>
        </w:rPr>
        <w:t>delado de la Información de la Construcción (</w:t>
      </w:r>
      <w:r w:rsidRPr="00FA746D">
        <w:rPr>
          <w:i/>
          <w:iCs/>
          <w:lang w:val="es-PE"/>
        </w:rPr>
        <w:t xml:space="preserve">Building Information Modelling </w:t>
      </w:r>
      <w:r w:rsidRPr="00FA746D">
        <w:rPr>
          <w:lang w:val="es-PE"/>
        </w:rPr>
        <w:t xml:space="preserve">por sus siglas en inglés). Metodología de trabajo colaborativo para la gestión de la información de un modelamiento digital. La finalidad es centralizar la información a lo largo del ciclo de vida de los proyectos para poder gestionarlo de forma eficaz y eficiente. </w:t>
      </w:r>
    </w:p>
    <w:p w:rsidR="00FA746D" w:rsidP="00FA746D" w:rsidRDefault="00FA746D" w14:paraId="5ED13DAE" w14:textId="6FE723F1">
      <w:pPr>
        <w:ind w:left="2828"/>
        <w:rPr>
          <w:color w:val="0070C0"/>
          <w:lang w:val="es-ES"/>
        </w:rPr>
      </w:pPr>
    </w:p>
    <w:p w:rsidRPr="00FA746D" w:rsidR="00DD563E" w:rsidP="00DD563E" w:rsidRDefault="00DD563E" w14:paraId="603434D0" w14:textId="7D80FC34">
      <w:pPr>
        <w:ind w:left="2828"/>
        <w:rPr>
          <w:lang w:val="es-PE"/>
        </w:rPr>
      </w:pPr>
      <w:r>
        <w:rPr>
          <w:color w:val="0070C0"/>
          <w:lang w:val="es-ES"/>
        </w:rPr>
        <w:t>BMS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>
        <w:rPr>
          <w:lang w:val="es-ES"/>
        </w:rPr>
        <w:t>Si</w:t>
      </w:r>
      <w:r>
        <w:rPr>
          <w:lang w:val="es-PE"/>
        </w:rPr>
        <w:t>s</w:t>
      </w:r>
      <w:r w:rsidRPr="00DD563E">
        <w:rPr>
          <w:lang w:val="es-PE"/>
        </w:rPr>
        <w:t>tema de gestión de edificaciones (</w:t>
      </w:r>
      <w:r w:rsidRPr="00DD563E">
        <w:rPr>
          <w:i/>
          <w:iCs/>
          <w:lang w:val="es-PE"/>
        </w:rPr>
        <w:t>Building Management System</w:t>
      </w:r>
      <w:r w:rsidRPr="00DD563E">
        <w:rPr>
          <w:lang w:val="es-PE"/>
        </w:rPr>
        <w:t xml:space="preserve"> por sus siglas en inglés). </w:t>
      </w:r>
      <w:r w:rsidRPr="00DD563E">
        <w:rPr>
          <w:lang w:val="es-ES"/>
        </w:rPr>
        <w:t xml:space="preserve">Está basado en un software y un hardware de supervisión y control que se instala en los edificios. </w:t>
      </w:r>
      <w:r w:rsidRPr="00FA746D">
        <w:rPr>
          <w:lang w:val="es-PE"/>
        </w:rPr>
        <w:t xml:space="preserve"> </w:t>
      </w:r>
    </w:p>
    <w:p w:rsidR="00D95C66" w:rsidRDefault="00D95C66" w14:paraId="102F343F" w14:textId="1F85DBFE">
      <w:pPr>
        <w:spacing w:after="0" w:line="259" w:lineRule="auto"/>
        <w:ind w:left="0" w:firstLine="0"/>
        <w:jc w:val="left"/>
        <w:rPr>
          <w:lang w:val="es-ES"/>
        </w:rPr>
      </w:pPr>
    </w:p>
    <w:p w:rsidR="00DD563E" w:rsidP="00DD563E" w:rsidRDefault="00DD563E" w14:paraId="778F086B" w14:textId="77777777">
      <w:pPr>
        <w:spacing w:after="0" w:line="259" w:lineRule="auto"/>
        <w:ind w:left="-5" w:hanging="10"/>
        <w:jc w:val="left"/>
        <w:rPr>
          <w:sz w:val="96"/>
          <w:lang w:val="es-ES"/>
        </w:rPr>
      </w:pPr>
    </w:p>
    <w:p w:rsidRPr="00A46E40" w:rsidR="00DD563E" w:rsidP="00DD563E" w:rsidRDefault="00DD563E" w14:paraId="02002BA0" w14:textId="334CC17B">
      <w:pPr>
        <w:spacing w:after="0" w:line="259" w:lineRule="auto"/>
        <w:ind w:left="-5" w:hanging="10"/>
        <w:jc w:val="left"/>
        <w:rPr>
          <w:lang w:val="es-ES"/>
        </w:rPr>
      </w:pPr>
      <w:r>
        <w:rPr>
          <w:sz w:val="96"/>
          <w:lang w:val="es-ES"/>
        </w:rPr>
        <w:t>C</w:t>
      </w:r>
      <w:r w:rsidRPr="00A46E40">
        <w:rPr>
          <w:sz w:val="96"/>
          <w:lang w:val="es-ES"/>
        </w:rPr>
        <w:t xml:space="preserve"> </w:t>
      </w:r>
    </w:p>
    <w:p w:rsidRPr="00FA746D" w:rsidR="00DD563E" w:rsidP="00DD563E" w:rsidRDefault="00DD563E" w14:paraId="5B96584A" w14:textId="295AC066">
      <w:pPr>
        <w:ind w:left="2828"/>
        <w:rPr>
          <w:lang w:val="es-ES"/>
        </w:rPr>
      </w:pPr>
      <w:r>
        <w:rPr>
          <w:color w:val="0070C0"/>
          <w:lang w:val="es-ES"/>
        </w:rPr>
        <w:t>Ciclo de vida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>
        <w:rPr>
          <w:lang w:val="es-ES"/>
        </w:rPr>
        <w:t>Vi</w:t>
      </w:r>
      <w:r>
        <w:rPr>
          <w:lang w:val="es-PE"/>
        </w:rPr>
        <w:t>da de un activo – valor actual para una organización – que abarca la concepción, diseño, construcción, operación, mantenimiento y dispocisión.</w:t>
      </w:r>
    </w:p>
    <w:p w:rsidRPr="00FA746D" w:rsidR="00DD563E" w:rsidP="00DD563E" w:rsidRDefault="00DD563E" w14:paraId="31C5ED72" w14:textId="77777777">
      <w:pPr>
        <w:tabs>
          <w:tab w:val="center" w:pos="708"/>
          <w:tab w:val="center" w:pos="1416"/>
          <w:tab w:val="center" w:pos="2124"/>
          <w:tab w:val="center" w:pos="4516"/>
        </w:tabs>
        <w:ind w:left="0" w:firstLine="0"/>
        <w:jc w:val="left"/>
        <w:rPr>
          <w:lang w:val="es-ES"/>
        </w:rPr>
      </w:pPr>
    </w:p>
    <w:p w:rsidR="00DD563E" w:rsidP="00DD563E" w:rsidRDefault="00DD563E" w14:paraId="113301BD" w14:textId="3BAD7305">
      <w:pPr>
        <w:ind w:left="2828"/>
        <w:rPr>
          <w:lang w:val="es-PE"/>
        </w:rPr>
      </w:pPr>
      <w:r>
        <w:rPr>
          <w:color w:val="0070C0"/>
          <w:lang w:val="es-ES"/>
        </w:rPr>
        <w:t>Contenedor de Información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 w:rsidR="00F54913">
        <w:rPr>
          <w:lang w:val="es-PE"/>
        </w:rPr>
        <w:t>Co</w:t>
      </w:r>
      <w:r w:rsidRPr="00F54913" w:rsidR="00F54913">
        <w:rPr>
          <w:lang w:val="es-PE"/>
        </w:rPr>
        <w:t>njunto persistente de información recuperable desde un almacenamiento dentro de un archivo, sistema o aplicación. (ejemplo de un archivo: modelos 3D, documentos, tabla de información, reporte, grabaciones o videos).</w:t>
      </w:r>
      <w:r w:rsidRPr="00FA746D">
        <w:rPr>
          <w:lang w:val="es-PE"/>
        </w:rPr>
        <w:t xml:space="preserve"> </w:t>
      </w:r>
    </w:p>
    <w:p w:rsidRPr="00FA746D" w:rsidR="00F54913" w:rsidP="00DD563E" w:rsidRDefault="00F54913" w14:paraId="08226C59" w14:textId="77777777">
      <w:pPr>
        <w:ind w:left="2828"/>
        <w:rPr>
          <w:lang w:val="es-PE"/>
        </w:rPr>
      </w:pPr>
    </w:p>
    <w:p w:rsidR="00F54913" w:rsidP="00F54913" w:rsidRDefault="00F54913" w14:paraId="5CD05F98" w14:textId="6387C596">
      <w:pPr>
        <w:ind w:left="2828"/>
        <w:rPr>
          <w:lang w:val="es-ES"/>
        </w:rPr>
      </w:pPr>
      <w:r>
        <w:rPr>
          <w:color w:val="0070C0"/>
          <w:lang w:val="es-ES"/>
        </w:rPr>
        <w:t>CDE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>
        <w:rPr>
          <w:lang w:val="es-ES"/>
        </w:rPr>
        <w:t>Entorno de Datos Comunes (</w:t>
      </w:r>
      <w:proofErr w:type="spellStart"/>
      <w:r>
        <w:rPr>
          <w:i/>
          <w:iCs/>
          <w:lang w:val="es-ES"/>
        </w:rPr>
        <w:t>Common</w:t>
      </w:r>
      <w:proofErr w:type="spellEnd"/>
      <w:r>
        <w:rPr>
          <w:i/>
          <w:iCs/>
          <w:lang w:val="es-ES"/>
        </w:rPr>
        <w:t xml:space="preserve"> Data </w:t>
      </w:r>
      <w:proofErr w:type="spellStart"/>
      <w:r>
        <w:rPr>
          <w:i/>
          <w:iCs/>
          <w:lang w:val="es-ES"/>
        </w:rPr>
        <w:t>Enviroment</w:t>
      </w:r>
      <w:proofErr w:type="spellEnd"/>
      <w:r>
        <w:rPr>
          <w:lang w:val="es-ES"/>
        </w:rPr>
        <w:t xml:space="preserve"> por sus siglas en inglés). Es la fuente que utiliza el equipo de proyecto para </w:t>
      </w:r>
      <w:r>
        <w:rPr>
          <w:lang w:val="es-ES"/>
        </w:rPr>
        <w:lastRenderedPageBreak/>
        <w:t>el manejo de información con todos los actores involucrados en todas las fases del proyecto.</w:t>
      </w:r>
      <w:r w:rsidRPr="00A46E40">
        <w:rPr>
          <w:color w:val="0070C0"/>
          <w:lang w:val="es-ES"/>
        </w:rPr>
        <w:t xml:space="preserve">  </w:t>
      </w:r>
    </w:p>
    <w:p w:rsidRPr="00F54913" w:rsidR="00F54913" w:rsidP="00F54913" w:rsidRDefault="00F54913" w14:paraId="6AB3FCEE" w14:textId="77777777">
      <w:pPr>
        <w:ind w:left="2828"/>
        <w:rPr>
          <w:lang w:val="es-ES"/>
        </w:rPr>
      </w:pPr>
    </w:p>
    <w:p w:rsidRPr="00FA746D" w:rsidR="00F54913" w:rsidP="00F54913" w:rsidRDefault="00F54913" w14:paraId="40F042DB" w14:textId="59EC067B">
      <w:pPr>
        <w:ind w:left="2828"/>
        <w:rPr>
          <w:lang w:val="es-ES"/>
        </w:rPr>
      </w:pPr>
      <w:r>
        <w:rPr>
          <w:color w:val="0070C0"/>
          <w:lang w:val="es-ES"/>
        </w:rPr>
        <w:t>Código de Estado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>
        <w:rPr>
          <w:lang w:val="es-ES"/>
        </w:rPr>
        <w:t>Son metadatos que describen contenedores de información.</w:t>
      </w:r>
      <w:r w:rsidRPr="00A46E40">
        <w:rPr>
          <w:color w:val="0070C0"/>
          <w:lang w:val="es-ES"/>
        </w:rPr>
        <w:t xml:space="preserve"> </w:t>
      </w:r>
    </w:p>
    <w:p w:rsidRPr="00F54913" w:rsidR="00F54913" w:rsidP="00F54913" w:rsidRDefault="00F54913" w14:paraId="1072AC2F" w14:textId="77777777">
      <w:pPr>
        <w:ind w:left="2828"/>
        <w:rPr>
          <w:lang w:val="es-ES"/>
        </w:rPr>
      </w:pPr>
    </w:p>
    <w:p w:rsidRPr="00A46E40" w:rsidR="00D95C66" w:rsidP="00F54913" w:rsidRDefault="00F54913" w14:paraId="1441A00A" w14:textId="70BE75C2">
      <w:pPr>
        <w:ind w:left="2828"/>
        <w:rPr>
          <w:lang w:val="es-ES"/>
        </w:rPr>
      </w:pPr>
      <w:r>
        <w:rPr>
          <w:color w:val="0070C0"/>
          <w:lang w:val="es-ES"/>
        </w:rPr>
        <w:t>CAD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>
        <w:rPr>
          <w:lang w:val="es-ES"/>
        </w:rPr>
        <w:t>Diseño Asistido por Computadora (</w:t>
      </w:r>
      <w:proofErr w:type="spellStart"/>
      <w:r>
        <w:rPr>
          <w:i/>
          <w:iCs/>
          <w:lang w:val="es-ES"/>
        </w:rPr>
        <w:t>Computer</w:t>
      </w:r>
      <w:proofErr w:type="spellEnd"/>
      <w:r>
        <w:rPr>
          <w:i/>
          <w:iCs/>
          <w:lang w:val="es-ES"/>
        </w:rPr>
        <w:t xml:space="preserve"> </w:t>
      </w:r>
      <w:proofErr w:type="spellStart"/>
      <w:r>
        <w:rPr>
          <w:i/>
          <w:iCs/>
          <w:lang w:val="es-ES"/>
        </w:rPr>
        <w:t>Aided</w:t>
      </w:r>
      <w:proofErr w:type="spellEnd"/>
      <w:r>
        <w:rPr>
          <w:i/>
          <w:iCs/>
          <w:lang w:val="es-ES"/>
        </w:rPr>
        <w:t xml:space="preserve"> </w:t>
      </w:r>
      <w:proofErr w:type="spellStart"/>
      <w:r>
        <w:rPr>
          <w:i/>
          <w:iCs/>
          <w:lang w:val="es-ES"/>
        </w:rPr>
        <w:t>Design</w:t>
      </w:r>
      <w:proofErr w:type="spellEnd"/>
      <w:r>
        <w:rPr>
          <w:lang w:val="es-ES"/>
        </w:rPr>
        <w:t xml:space="preserve"> por sus siglas en inglés). Herramienta informática que facilita la realización de planos y diseños en el ordenador. Solo se pueden utilizar aplicaciones del tipo geométrico.</w:t>
      </w:r>
    </w:p>
    <w:p w:rsidR="00F54913" w:rsidP="00F54913" w:rsidRDefault="00F54913" w14:paraId="33DC02AD" w14:textId="77777777">
      <w:pPr>
        <w:spacing w:after="0" w:line="259" w:lineRule="auto"/>
        <w:ind w:left="-5" w:hanging="10"/>
        <w:jc w:val="left"/>
        <w:rPr>
          <w:sz w:val="96"/>
          <w:lang w:val="es-ES"/>
        </w:rPr>
      </w:pPr>
    </w:p>
    <w:p w:rsidRPr="00A46E40" w:rsidR="00F54913" w:rsidP="00F54913" w:rsidRDefault="00F54913" w14:paraId="33BB9E62" w14:textId="5D658B45">
      <w:pPr>
        <w:spacing w:after="0" w:line="259" w:lineRule="auto"/>
        <w:ind w:left="-5" w:hanging="10"/>
        <w:jc w:val="left"/>
        <w:rPr>
          <w:lang w:val="es-ES"/>
        </w:rPr>
      </w:pPr>
      <w:r>
        <w:rPr>
          <w:sz w:val="96"/>
          <w:lang w:val="es-ES"/>
        </w:rPr>
        <w:t>D</w:t>
      </w:r>
      <w:r w:rsidRPr="00A46E40">
        <w:rPr>
          <w:sz w:val="96"/>
          <w:lang w:val="es-ES"/>
        </w:rPr>
        <w:t xml:space="preserve"> </w:t>
      </w:r>
    </w:p>
    <w:p w:rsidRPr="00FA746D" w:rsidR="00F54913" w:rsidP="00F54913" w:rsidRDefault="00F54913" w14:paraId="3FB7D477" w14:textId="5D10D8EE">
      <w:pPr>
        <w:ind w:left="2828"/>
        <w:rPr>
          <w:lang w:val="es-ES"/>
        </w:rPr>
      </w:pPr>
      <w:r>
        <w:rPr>
          <w:color w:val="0070C0"/>
          <w:lang w:val="es-ES"/>
        </w:rPr>
        <w:t>Designación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>
        <w:rPr>
          <w:lang w:val="es-ES"/>
        </w:rPr>
        <w:t>Instrucción acordada para el suministro de la información sobre las prestaciones.</w:t>
      </w:r>
    </w:p>
    <w:p w:rsidRPr="00FA746D" w:rsidR="00F54913" w:rsidP="00F54913" w:rsidRDefault="00F54913" w14:paraId="0A5EC249" w14:textId="77777777">
      <w:pPr>
        <w:tabs>
          <w:tab w:val="center" w:pos="708"/>
          <w:tab w:val="center" w:pos="1416"/>
          <w:tab w:val="center" w:pos="2124"/>
          <w:tab w:val="center" w:pos="4516"/>
        </w:tabs>
        <w:ind w:left="0" w:firstLine="0"/>
        <w:jc w:val="left"/>
        <w:rPr>
          <w:lang w:val="es-ES"/>
        </w:rPr>
      </w:pPr>
    </w:p>
    <w:p w:rsidR="00F54913" w:rsidP="00F54913" w:rsidRDefault="006E5D07" w14:paraId="705010F5" w14:textId="4FBEB52F">
      <w:pPr>
        <w:ind w:left="2828"/>
        <w:rPr>
          <w:lang w:val="es-PE"/>
        </w:rPr>
      </w:pPr>
      <w:r>
        <w:rPr>
          <w:color w:val="0070C0"/>
          <w:lang w:val="es-ES"/>
        </w:rPr>
        <w:t>Detección de colisiones</w:t>
      </w:r>
      <w:r w:rsidRPr="00FA746D" w:rsidR="00F54913">
        <w:rPr>
          <w:color w:val="0070C0"/>
          <w:lang w:val="es-ES"/>
        </w:rPr>
        <w:t xml:space="preserve">:  </w:t>
      </w:r>
      <w:r w:rsidRPr="00FA746D" w:rsidR="00F54913">
        <w:rPr>
          <w:color w:val="0070C0"/>
          <w:lang w:val="es-ES"/>
        </w:rPr>
        <w:tab/>
      </w:r>
      <w:r>
        <w:rPr>
          <w:lang w:val="es-PE"/>
        </w:rPr>
        <w:t>Procedimiento con el que se pueden localizar las posibles interferencias entre los objetos de un modelo o al suponer varias disciplinas en un único modelo combinado.</w:t>
      </w:r>
    </w:p>
    <w:p w:rsidRPr="00FA746D" w:rsidR="00F54913" w:rsidP="00F54913" w:rsidRDefault="00F54913" w14:paraId="4AA767D0" w14:textId="77777777">
      <w:pPr>
        <w:ind w:left="2828"/>
        <w:rPr>
          <w:lang w:val="es-PE"/>
        </w:rPr>
      </w:pPr>
    </w:p>
    <w:p w:rsidR="00F54913" w:rsidP="00F54913" w:rsidRDefault="006E5D07" w14:paraId="1346641E" w14:textId="6AF5C68D">
      <w:pPr>
        <w:ind w:left="2828"/>
        <w:rPr>
          <w:lang w:val="es-ES"/>
        </w:rPr>
      </w:pPr>
      <w:r>
        <w:rPr>
          <w:color w:val="0070C0"/>
          <w:lang w:val="es-ES"/>
        </w:rPr>
        <w:t>Disciplinas</w:t>
      </w:r>
      <w:r w:rsidRPr="00FA746D" w:rsidR="00F54913">
        <w:rPr>
          <w:color w:val="0070C0"/>
          <w:lang w:val="es-ES"/>
        </w:rPr>
        <w:t xml:space="preserve">:  </w:t>
      </w:r>
      <w:r w:rsidRPr="00FA746D" w:rsidR="00F54913">
        <w:rPr>
          <w:color w:val="0070C0"/>
          <w:lang w:val="es-ES"/>
        </w:rPr>
        <w:tab/>
      </w:r>
      <w:r>
        <w:rPr>
          <w:lang w:val="es-ES"/>
        </w:rPr>
        <w:t>Las diferentes materias en las que se pueden agrupar los objetos que forman parte de la metodología BIM. Serán clasificadas según sea su función principal.</w:t>
      </w:r>
      <w:r w:rsidRPr="00A46E40" w:rsidR="00F54913">
        <w:rPr>
          <w:color w:val="0070C0"/>
          <w:lang w:val="es-ES"/>
        </w:rPr>
        <w:t xml:space="preserve"> </w:t>
      </w:r>
    </w:p>
    <w:p w:rsidRPr="006E5D07" w:rsidR="00D95C66" w:rsidRDefault="00D95C66" w14:paraId="0FDE39E2" w14:textId="71CF0169">
      <w:pPr>
        <w:spacing w:after="0" w:line="259" w:lineRule="auto"/>
        <w:ind w:left="0" w:firstLine="0"/>
        <w:jc w:val="left"/>
        <w:rPr>
          <w:sz w:val="96"/>
          <w:szCs w:val="96"/>
          <w:lang w:val="es-ES"/>
        </w:rPr>
      </w:pPr>
    </w:p>
    <w:p w:rsidRPr="00A46E40" w:rsidR="006E5D07" w:rsidP="006E5D07" w:rsidRDefault="006E5D07" w14:paraId="756553EF" w14:textId="2B341652">
      <w:pPr>
        <w:spacing w:after="0" w:line="259" w:lineRule="auto"/>
        <w:ind w:left="-5" w:hanging="10"/>
        <w:jc w:val="left"/>
        <w:rPr>
          <w:lang w:val="es-ES"/>
        </w:rPr>
      </w:pPr>
      <w:r>
        <w:rPr>
          <w:sz w:val="96"/>
          <w:lang w:val="es-ES"/>
        </w:rPr>
        <w:t>E</w:t>
      </w:r>
      <w:r w:rsidRPr="00A46E40">
        <w:rPr>
          <w:sz w:val="96"/>
          <w:lang w:val="es-ES"/>
        </w:rPr>
        <w:t xml:space="preserve"> </w:t>
      </w:r>
    </w:p>
    <w:p w:rsidRPr="00FA746D" w:rsidR="006E5D07" w:rsidP="006E5D07" w:rsidRDefault="006E5D07" w14:paraId="4B51E4EB" w14:textId="046F5579">
      <w:pPr>
        <w:ind w:left="2828"/>
        <w:rPr>
          <w:lang w:val="es-ES"/>
        </w:rPr>
      </w:pPr>
      <w:r>
        <w:rPr>
          <w:color w:val="0070C0"/>
          <w:lang w:val="es-ES"/>
        </w:rPr>
        <w:t>Elemento BIM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>
        <w:rPr>
          <w:lang w:val="es-ES"/>
        </w:rPr>
        <w:t>Componentes u objetos de un modelo 3D.</w:t>
      </w:r>
    </w:p>
    <w:p w:rsidRPr="00FA746D" w:rsidR="006E5D07" w:rsidP="006E5D07" w:rsidRDefault="006E5D07" w14:paraId="1FC7F732" w14:textId="77777777">
      <w:pPr>
        <w:tabs>
          <w:tab w:val="center" w:pos="708"/>
          <w:tab w:val="center" w:pos="1416"/>
          <w:tab w:val="center" w:pos="2124"/>
          <w:tab w:val="center" w:pos="4516"/>
        </w:tabs>
        <w:ind w:left="0" w:firstLine="0"/>
        <w:jc w:val="left"/>
        <w:rPr>
          <w:lang w:val="es-ES"/>
        </w:rPr>
      </w:pPr>
    </w:p>
    <w:p w:rsidR="006E5D07" w:rsidP="006E5D07" w:rsidRDefault="006E5D07" w14:paraId="3426C76D" w14:textId="0DE75DCF">
      <w:pPr>
        <w:ind w:left="2828"/>
        <w:rPr>
          <w:lang w:val="es-PE"/>
        </w:rPr>
      </w:pPr>
      <w:r>
        <w:rPr>
          <w:color w:val="0070C0"/>
          <w:lang w:val="es-ES"/>
        </w:rPr>
        <w:t>EIR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>
        <w:rPr>
          <w:lang w:val="es-PE"/>
        </w:rPr>
        <w:t>R</w:t>
      </w:r>
      <w:r w:rsidRPr="006E5D07">
        <w:rPr>
          <w:lang w:val="es-PE"/>
        </w:rPr>
        <w:t>equisitos de Intercambio de Información (</w:t>
      </w:r>
      <w:r w:rsidRPr="006E5D07">
        <w:rPr>
          <w:i/>
          <w:iCs/>
          <w:lang w:val="es-PE"/>
        </w:rPr>
        <w:t xml:space="preserve">Exchange Information Requirements </w:t>
      </w:r>
      <w:r w:rsidRPr="006E5D07">
        <w:rPr>
          <w:lang w:val="es-PE"/>
        </w:rPr>
        <w:t xml:space="preserve">por sus siglas en ingles). Los EIR son relacionados a la </w:t>
      </w:r>
      <w:r w:rsidRPr="006E5D07">
        <w:rPr>
          <w:lang w:val="es-PE"/>
        </w:rPr>
        <w:lastRenderedPageBreak/>
        <w:t>instrucción acordada para el suministro de la información sobre los trabajos, bienes o servicios.</w:t>
      </w:r>
    </w:p>
    <w:p w:rsidR="009E2C69" w:rsidP="009E4CC5" w:rsidRDefault="009E2C69" w14:paraId="0889F2C7" w14:textId="77777777">
      <w:pPr>
        <w:ind w:left="0" w:firstLine="0"/>
        <w:rPr>
          <w:color w:val="0070C0"/>
          <w:lang w:val="es-ES"/>
        </w:rPr>
      </w:pPr>
    </w:p>
    <w:p w:rsidR="009E2C69" w:rsidP="009E2C69" w:rsidRDefault="009E2C69" w14:paraId="43260BD3" w14:textId="27587B96">
      <w:pPr>
        <w:rPr>
          <w:lang w:val="es-ES"/>
        </w:rPr>
      </w:pPr>
      <w:r>
        <w:rPr>
          <w:color w:val="0070C0"/>
          <w:lang w:val="es-ES"/>
        </w:rPr>
        <w:t>Equipo de Ejecución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>
        <w:rPr>
          <w:lang w:val="es-ES"/>
        </w:rPr>
        <w:t>Equipo conformado por la Parte Designada Principal y las Partes Designadas.</w:t>
      </w:r>
    </w:p>
    <w:p w:rsidR="009E2C69" w:rsidP="009E2C69" w:rsidRDefault="009E2C69" w14:paraId="44DB16A6" w14:textId="2F336222">
      <w:pPr>
        <w:ind w:left="2828"/>
        <w:rPr>
          <w:lang w:val="es-ES"/>
        </w:rPr>
      </w:pPr>
    </w:p>
    <w:p w:rsidRPr="00FA746D" w:rsidR="009E2C69" w:rsidP="009E2C69" w:rsidRDefault="009E2C69" w14:paraId="7811B45F" w14:textId="18C0FA9F">
      <w:pPr>
        <w:ind w:left="2828"/>
        <w:rPr>
          <w:lang w:val="es-ES"/>
        </w:rPr>
      </w:pPr>
      <w:r>
        <w:rPr>
          <w:color w:val="0070C0"/>
          <w:lang w:val="es-ES"/>
        </w:rPr>
        <w:t>Equipo de Proyecto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>
        <w:rPr>
          <w:lang w:val="es-ES"/>
        </w:rPr>
        <w:t>Equipo conformado por la Parte que Designa, Parte Designada Principal y las Partes Designadas.</w:t>
      </w:r>
    </w:p>
    <w:p w:rsidR="009E2C69" w:rsidP="009E2C69" w:rsidRDefault="009E2C69" w14:paraId="614881C6" w14:textId="507B7657">
      <w:pPr>
        <w:ind w:left="2828"/>
        <w:rPr>
          <w:lang w:val="es-ES"/>
        </w:rPr>
      </w:pPr>
    </w:p>
    <w:p w:rsidRPr="00FA746D" w:rsidR="009E2C69" w:rsidP="009E2C69" w:rsidRDefault="009E2C69" w14:paraId="2F6CBFBF" w14:textId="68D766C7">
      <w:pPr>
        <w:ind w:left="2828"/>
        <w:rPr>
          <w:lang w:val="es-ES"/>
        </w:rPr>
      </w:pPr>
      <w:r>
        <w:rPr>
          <w:color w:val="0070C0"/>
          <w:lang w:val="es-ES"/>
        </w:rPr>
        <w:t>Equipo de Trabajo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>
        <w:rPr>
          <w:lang w:val="es-ES"/>
        </w:rPr>
        <w:t>Equipo reunido con el propósito de realizar una labor específica.</w:t>
      </w:r>
    </w:p>
    <w:p w:rsidRPr="006E5D07" w:rsidR="00B94B3B" w:rsidP="00B94B3B" w:rsidRDefault="00B94B3B" w14:paraId="58B60246" w14:textId="77777777">
      <w:pPr>
        <w:spacing w:after="0" w:line="259" w:lineRule="auto"/>
        <w:ind w:left="0" w:firstLine="0"/>
        <w:jc w:val="left"/>
        <w:rPr>
          <w:sz w:val="96"/>
          <w:szCs w:val="96"/>
          <w:lang w:val="es-ES"/>
        </w:rPr>
      </w:pPr>
    </w:p>
    <w:p w:rsidRPr="00B94B3B" w:rsidR="00B94B3B" w:rsidP="00B94B3B" w:rsidRDefault="00B94B3B" w14:paraId="59532633" w14:textId="58086AEC">
      <w:pPr>
        <w:spacing w:after="0" w:line="259" w:lineRule="auto"/>
        <w:ind w:left="-5" w:hanging="10"/>
        <w:jc w:val="left"/>
        <w:rPr>
          <w:lang w:val="es-ES"/>
        </w:rPr>
      </w:pPr>
      <w:r>
        <w:rPr>
          <w:sz w:val="96"/>
          <w:lang w:val="es-ES"/>
        </w:rPr>
        <w:t>F</w:t>
      </w:r>
      <w:r w:rsidRPr="00A46E40">
        <w:rPr>
          <w:sz w:val="96"/>
          <w:lang w:val="es-ES"/>
        </w:rPr>
        <w:t xml:space="preserve"> </w:t>
      </w:r>
    </w:p>
    <w:p w:rsidRPr="00A46E40" w:rsidR="00D95C66" w:rsidP="00B94B3B" w:rsidRDefault="00F80541" w14:paraId="3A338603" w14:textId="3884CA56">
      <w:pPr>
        <w:ind w:left="2828"/>
        <w:rPr>
          <w:lang w:val="es-ES"/>
        </w:rPr>
      </w:pPr>
      <w:r>
        <w:rPr>
          <w:color w:val="0070C0"/>
          <w:lang w:val="es-ES"/>
        </w:rPr>
        <w:t>Fase de Programación Multianual de Inversiones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 w:rsidR="00B94B3B">
        <w:rPr>
          <w:lang w:val="es-ES"/>
        </w:rPr>
        <w:t>Se trata de proceso de coordinación y articulación que se da en las inversiones públicas con las necesidades sociales y el presupuesto del Estado.</w:t>
      </w:r>
      <w:r w:rsidRPr="00A46E40" w:rsidR="00A46E40">
        <w:rPr>
          <w:lang w:val="es-ES"/>
        </w:rPr>
        <w:t xml:space="preserve"> </w:t>
      </w:r>
    </w:p>
    <w:tbl>
      <w:tblPr>
        <w:tblStyle w:val="TableGrid"/>
        <w:tblpPr w:leftFromText="141" w:rightFromText="141" w:horzAnchor="margin" w:tblpY="399"/>
        <w:tblW w:w="10323" w:type="dxa"/>
        <w:tblInd w:w="0" w:type="dxa"/>
        <w:tblLook w:val="04A0" w:firstRow="1" w:lastRow="0" w:firstColumn="1" w:lastColumn="0" w:noHBand="0" w:noVBand="1"/>
      </w:tblPr>
      <w:tblGrid>
        <w:gridCol w:w="8895"/>
        <w:gridCol w:w="1428"/>
      </w:tblGrid>
      <w:tr w:rsidRPr="009E4CC5" w:rsidR="00D95C66" w:rsidTr="009E2C69" w14:paraId="32D3EAAD" w14:textId="77777777">
        <w:trPr>
          <w:trHeight w:val="81"/>
        </w:trPr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</w:tcPr>
          <w:p w:rsidRPr="00A46E40" w:rsidR="00D95C66" w:rsidP="009E2C69" w:rsidRDefault="00D95C66" w14:paraId="65A8F36F" w14:textId="33550C0A">
            <w:pPr>
              <w:spacing w:after="0" w:line="259" w:lineRule="auto"/>
              <w:ind w:left="0" w:firstLine="0"/>
              <w:jc w:val="left"/>
              <w:rPr>
                <w:lang w:val="es-ES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Pr="00A46E40" w:rsidR="00D95C66" w:rsidP="00A27214" w:rsidRDefault="00D95C66" w14:paraId="1D8FDB11" w14:textId="27C5BBBE">
            <w:pPr>
              <w:spacing w:after="0" w:line="259" w:lineRule="auto"/>
              <w:ind w:left="0" w:firstLine="0"/>
              <w:rPr>
                <w:lang w:val="es-ES"/>
              </w:rPr>
            </w:pPr>
          </w:p>
        </w:tc>
      </w:tr>
    </w:tbl>
    <w:p w:rsidR="003101C5" w:rsidRDefault="003101C5" w14:paraId="343EC364" w14:textId="13B85B83">
      <w:pPr>
        <w:spacing w:after="0" w:line="259" w:lineRule="auto"/>
        <w:ind w:left="0" w:firstLine="0"/>
        <w:jc w:val="left"/>
        <w:rPr>
          <w:lang w:val="es-ES"/>
        </w:rPr>
      </w:pPr>
    </w:p>
    <w:p w:rsidR="00B94B3B" w:rsidP="00B94B3B" w:rsidRDefault="00B94B3B" w14:paraId="35FF1857" w14:textId="34DDA947">
      <w:pPr>
        <w:ind w:left="2828"/>
        <w:rPr>
          <w:lang w:val="es-ES"/>
        </w:rPr>
      </w:pPr>
      <w:r>
        <w:rPr>
          <w:color w:val="0070C0"/>
          <w:lang w:val="es-ES"/>
        </w:rPr>
        <w:t>Fase de Formulación y Evaluación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>
        <w:rPr>
          <w:lang w:val="es-ES"/>
        </w:rPr>
        <w:t>Comprende la formulación y evaluación sobre la pertinencia de la ejecución de un proyecto público. Así mismo, comprende las propuestas de inversión consideradas en la programación multianual.</w:t>
      </w:r>
    </w:p>
    <w:p w:rsidR="00B94B3B" w:rsidP="00B94B3B" w:rsidRDefault="00B94B3B" w14:paraId="36B3EA93" w14:textId="2F3AE4D1">
      <w:pPr>
        <w:ind w:left="2828"/>
        <w:rPr>
          <w:lang w:val="es-ES"/>
        </w:rPr>
      </w:pPr>
    </w:p>
    <w:p w:rsidRPr="00A46E40" w:rsidR="00B94B3B" w:rsidP="00B94B3B" w:rsidRDefault="00B94B3B" w14:paraId="31DE6E42" w14:textId="7A9AF733">
      <w:pPr>
        <w:ind w:left="2828"/>
        <w:rPr>
          <w:lang w:val="es-ES"/>
        </w:rPr>
      </w:pPr>
      <w:r>
        <w:rPr>
          <w:color w:val="0070C0"/>
          <w:lang w:val="es-ES"/>
        </w:rPr>
        <w:t>Fase de Ejecución:</w:t>
      </w:r>
      <w:r w:rsidRPr="00FA746D">
        <w:rPr>
          <w:color w:val="0070C0"/>
          <w:lang w:val="es-ES"/>
        </w:rPr>
        <w:tab/>
      </w:r>
      <w:r>
        <w:rPr>
          <w:lang w:val="es-ES"/>
        </w:rPr>
        <w:t>Fase del ciclo de inversión que comprende la elaboración del expediente técnico, ejecución física y financiera respectiva.</w:t>
      </w:r>
    </w:p>
    <w:p w:rsidRPr="00A46E40" w:rsidR="00B94B3B" w:rsidP="00B94B3B" w:rsidRDefault="00B94B3B" w14:paraId="0168F07C" w14:textId="77777777">
      <w:pPr>
        <w:ind w:left="2828"/>
        <w:rPr>
          <w:lang w:val="es-ES"/>
        </w:rPr>
      </w:pPr>
    </w:p>
    <w:p w:rsidRPr="00A46E40" w:rsidR="00B94B3B" w:rsidP="00B94B3B" w:rsidRDefault="00B94B3B" w14:paraId="7671E167" w14:textId="3D337B5D">
      <w:pPr>
        <w:ind w:left="2828"/>
        <w:rPr>
          <w:lang w:val="es-ES"/>
        </w:rPr>
      </w:pPr>
      <w:r>
        <w:rPr>
          <w:color w:val="0070C0"/>
          <w:lang w:val="es-ES"/>
        </w:rPr>
        <w:t>Fase de Funcionamiento:</w:t>
      </w:r>
      <w:r w:rsidRPr="00FA746D">
        <w:rPr>
          <w:color w:val="0070C0"/>
          <w:lang w:val="es-ES"/>
        </w:rPr>
        <w:tab/>
      </w:r>
      <w:r>
        <w:rPr>
          <w:lang w:val="es-ES"/>
        </w:rPr>
        <w:t>Fase del ciclo de inversión que comprende las operaciones y el mantenimiento del activo.</w:t>
      </w:r>
    </w:p>
    <w:p w:rsidR="00B94B3B" w:rsidRDefault="00B94B3B" w14:paraId="22ABC415" w14:textId="77777777">
      <w:pPr>
        <w:spacing w:after="0" w:line="259" w:lineRule="auto"/>
        <w:ind w:left="0" w:firstLine="0"/>
        <w:jc w:val="left"/>
        <w:rPr>
          <w:lang w:val="es-ES"/>
        </w:rPr>
      </w:pPr>
    </w:p>
    <w:p w:rsidRPr="00FA746D" w:rsidR="009E2C69" w:rsidP="009E2C69" w:rsidRDefault="009E2C69" w14:paraId="5ED743DC" w14:textId="6802F66F">
      <w:pPr>
        <w:ind w:left="2828"/>
        <w:rPr>
          <w:lang w:val="es-ES"/>
        </w:rPr>
      </w:pPr>
      <w:r>
        <w:rPr>
          <w:color w:val="0070C0"/>
          <w:lang w:val="es-ES"/>
        </w:rPr>
        <w:t>FM</w:t>
      </w:r>
      <w:r w:rsidRPr="00FA746D">
        <w:rPr>
          <w:color w:val="0070C0"/>
          <w:lang w:val="es-ES"/>
        </w:rPr>
        <w:t xml:space="preserve">:  </w:t>
      </w:r>
      <w:r w:rsidRPr="00FA746D">
        <w:rPr>
          <w:color w:val="0070C0"/>
          <w:lang w:val="es-ES"/>
        </w:rPr>
        <w:tab/>
      </w:r>
      <w:r>
        <w:rPr>
          <w:color w:val="000000" w:themeColor="text1"/>
          <w:lang w:val="es-ES"/>
        </w:rPr>
        <w:t>G</w:t>
      </w:r>
      <w:r w:rsidRPr="00FA746D">
        <w:rPr>
          <w:lang w:val="es-PE"/>
        </w:rPr>
        <w:t>estión</w:t>
      </w:r>
      <w:r w:rsidRPr="00FA746D">
        <w:rPr>
          <w:lang w:val="es-ES"/>
        </w:rPr>
        <w:t xml:space="preserve"> de instalaciones (</w:t>
      </w:r>
      <w:proofErr w:type="spellStart"/>
      <w:r w:rsidRPr="00FA746D">
        <w:rPr>
          <w:i/>
          <w:iCs/>
          <w:lang w:val="es-ES"/>
        </w:rPr>
        <w:t>Aplication</w:t>
      </w:r>
      <w:proofErr w:type="spellEnd"/>
      <w:r w:rsidRPr="00FA746D">
        <w:rPr>
          <w:i/>
          <w:iCs/>
          <w:lang w:val="es-ES"/>
        </w:rPr>
        <w:t xml:space="preserve"> </w:t>
      </w:r>
      <w:proofErr w:type="spellStart"/>
      <w:r w:rsidRPr="00FA746D">
        <w:rPr>
          <w:i/>
          <w:iCs/>
          <w:lang w:val="es-ES"/>
        </w:rPr>
        <w:t>Program</w:t>
      </w:r>
      <w:proofErr w:type="spellEnd"/>
      <w:r w:rsidRPr="00FA746D">
        <w:rPr>
          <w:i/>
          <w:iCs/>
          <w:lang w:val="es-ES"/>
        </w:rPr>
        <w:t xml:space="preserve"> </w:t>
      </w:r>
      <w:proofErr w:type="gramStart"/>
      <w:r w:rsidRPr="00FA746D">
        <w:rPr>
          <w:i/>
          <w:iCs/>
          <w:lang w:val="es-ES"/>
        </w:rPr>
        <w:t>Interface</w:t>
      </w:r>
      <w:proofErr w:type="gramEnd"/>
      <w:r w:rsidRPr="00FA746D">
        <w:rPr>
          <w:i/>
          <w:iCs/>
          <w:lang w:val="es-ES"/>
        </w:rPr>
        <w:t xml:space="preserve"> </w:t>
      </w:r>
      <w:r w:rsidRPr="00FA746D">
        <w:rPr>
          <w:lang w:val="es-ES"/>
        </w:rPr>
        <w:t>por sus siglas en inglés). Es una integración de procesos de manera eficientes para cumplir con éxito las tareas asignadas teniendo como mira las operaciones y mantenimientos de los proyectos.</w:t>
      </w:r>
    </w:p>
    <w:p w:rsidR="003101C5" w:rsidRDefault="003101C5" w14:paraId="3B606D13" w14:textId="0CF3ED15">
      <w:pPr>
        <w:spacing w:after="0" w:line="259" w:lineRule="auto"/>
        <w:ind w:left="0" w:firstLine="0"/>
        <w:jc w:val="left"/>
        <w:rPr>
          <w:lang w:val="es-ES"/>
        </w:rPr>
      </w:pPr>
    </w:p>
    <w:p w:rsidRPr="00A46E40" w:rsidR="009E2C69" w:rsidRDefault="009E2C69" w14:paraId="04DAF435" w14:textId="77777777">
      <w:pPr>
        <w:spacing w:after="0" w:line="259" w:lineRule="auto"/>
        <w:ind w:left="0" w:firstLine="0"/>
        <w:jc w:val="left"/>
        <w:rPr>
          <w:lang w:val="es-ES"/>
        </w:rPr>
      </w:pPr>
    </w:p>
    <w:p w:rsidRPr="00B94B3B" w:rsidR="00C50C8B" w:rsidRDefault="00A46E40" w14:paraId="18A42B21" w14:textId="77777777">
      <w:pPr>
        <w:tabs>
          <w:tab w:val="center" w:pos="708"/>
          <w:tab w:val="center" w:pos="1416"/>
          <w:tab w:val="center" w:pos="2124"/>
        </w:tabs>
        <w:spacing w:after="0" w:line="259" w:lineRule="auto"/>
        <w:ind w:left="-15" w:firstLine="0"/>
        <w:jc w:val="left"/>
        <w:rPr>
          <w:lang w:val="es-PE"/>
        </w:rPr>
      </w:pPr>
      <w:r w:rsidRPr="00B94B3B">
        <w:rPr>
          <w:sz w:val="96"/>
          <w:lang w:val="es-PE"/>
        </w:rPr>
        <w:lastRenderedPageBreak/>
        <w:t>I</w:t>
      </w:r>
      <w:r w:rsidRPr="00B94B3B">
        <w:rPr>
          <w:lang w:val="es-PE"/>
        </w:rPr>
        <w:t xml:space="preserve"> </w:t>
      </w:r>
      <w:r w:rsidRPr="00B94B3B">
        <w:rPr>
          <w:lang w:val="es-PE"/>
        </w:rPr>
        <w:tab/>
      </w:r>
      <w:r w:rsidRPr="00B94B3B">
        <w:rPr>
          <w:lang w:val="es-PE"/>
        </w:rPr>
        <w:t xml:space="preserve"> </w:t>
      </w:r>
    </w:p>
    <w:p w:rsidRPr="00B94B3B" w:rsidR="00C50C8B" w:rsidP="00C50C8B" w:rsidRDefault="00C50C8B" w14:paraId="6D175A1E" w14:textId="2A43813A">
      <w:pPr>
        <w:ind w:left="2828"/>
        <w:rPr>
          <w:lang w:val="es-ES"/>
        </w:rPr>
      </w:pPr>
      <w:r w:rsidRPr="00B94B3B">
        <w:rPr>
          <w:color w:val="0070C0"/>
          <w:lang w:val="es-ES"/>
        </w:rPr>
        <w:t>I</w:t>
      </w:r>
      <w:r w:rsidRPr="00B94B3B" w:rsidR="00D17B08">
        <w:rPr>
          <w:color w:val="0070C0"/>
          <w:lang w:val="es-ES"/>
        </w:rPr>
        <w:t>nversiones</w:t>
      </w:r>
      <w:r w:rsidRPr="00B94B3B">
        <w:rPr>
          <w:color w:val="0070C0"/>
          <w:lang w:val="es-ES"/>
        </w:rPr>
        <w:t xml:space="preserve">: </w:t>
      </w:r>
      <w:r w:rsidRPr="00B94B3B">
        <w:rPr>
          <w:lang w:val="es-ES"/>
        </w:rPr>
        <w:t xml:space="preserve"> </w:t>
      </w:r>
      <w:r w:rsidRPr="00B94B3B">
        <w:rPr>
          <w:lang w:val="es-ES"/>
        </w:rPr>
        <w:tab/>
      </w:r>
      <w:r w:rsidRPr="00B94B3B" w:rsidR="009105BF">
        <w:rPr>
          <w:lang w:val="es-ES"/>
        </w:rPr>
        <w:t xml:space="preserve">Intervenciones temporales a los proyectos de la organización. Es el proceso mediante una inversión es concebida, diseñada, evaluada, ejecutada y genera sus beneficios para la efectiva prestación de servicios. </w:t>
      </w:r>
      <w:r w:rsidRPr="00B94B3B" w:rsidR="00B94B3B">
        <w:rPr>
          <w:lang w:val="es-ES"/>
        </w:rPr>
        <w:t>Las fases del ciclo de inversión abarcan</w:t>
      </w:r>
      <w:r w:rsidRPr="00B94B3B" w:rsidR="009105BF">
        <w:rPr>
          <w:lang w:val="es-ES"/>
        </w:rPr>
        <w:t xml:space="preserve"> 4 fases: Programa Multianual de Inversión, Formulación y Evaluación, Ejecución y Funcionamiento.</w:t>
      </w:r>
    </w:p>
    <w:p w:rsidRPr="00B94B3B" w:rsidR="00D17B08" w:rsidP="00C50C8B" w:rsidRDefault="00D17B08" w14:paraId="400E405E" w14:textId="7DC822F2">
      <w:pPr>
        <w:ind w:left="2828"/>
        <w:rPr>
          <w:lang w:val="es-ES"/>
        </w:rPr>
      </w:pPr>
    </w:p>
    <w:p w:rsidR="00D17B08" w:rsidP="00B94B3B" w:rsidRDefault="00D17B08" w14:paraId="01F1A517" w14:textId="28492A7A">
      <w:pPr>
        <w:ind w:left="2828"/>
        <w:rPr>
          <w:lang w:val="es-ES"/>
        </w:rPr>
      </w:pPr>
      <w:r w:rsidRPr="00B94B3B">
        <w:rPr>
          <w:color w:val="0070C0"/>
          <w:lang w:val="es-ES"/>
        </w:rPr>
        <w:t xml:space="preserve">IT: </w:t>
      </w:r>
      <w:r w:rsidRPr="00B94B3B">
        <w:rPr>
          <w:lang w:val="es-ES"/>
        </w:rPr>
        <w:t xml:space="preserve"> </w:t>
      </w:r>
      <w:r w:rsidRPr="00B94B3B">
        <w:rPr>
          <w:lang w:val="es-ES"/>
        </w:rPr>
        <w:tab/>
      </w:r>
      <w:r w:rsidRPr="00B94B3B">
        <w:rPr>
          <w:lang w:val="es-ES"/>
        </w:rPr>
        <w:t>Tecnología de la Información (</w:t>
      </w:r>
      <w:proofErr w:type="spellStart"/>
      <w:r w:rsidRPr="00B94B3B">
        <w:rPr>
          <w:i/>
          <w:iCs/>
          <w:lang w:val="es-ES"/>
        </w:rPr>
        <w:t>Information</w:t>
      </w:r>
      <w:proofErr w:type="spellEnd"/>
      <w:r w:rsidRPr="00B94B3B">
        <w:rPr>
          <w:i/>
          <w:iCs/>
          <w:lang w:val="es-ES"/>
        </w:rPr>
        <w:t xml:space="preserve"> </w:t>
      </w:r>
      <w:proofErr w:type="spellStart"/>
      <w:r w:rsidRPr="00B94B3B">
        <w:rPr>
          <w:i/>
          <w:iCs/>
          <w:lang w:val="es-ES"/>
        </w:rPr>
        <w:t>Tecnology</w:t>
      </w:r>
      <w:proofErr w:type="spellEnd"/>
      <w:r w:rsidRPr="00B94B3B">
        <w:rPr>
          <w:lang w:val="es-ES"/>
        </w:rPr>
        <w:t xml:space="preserve"> por sus siglas</w:t>
      </w:r>
      <w:r>
        <w:rPr>
          <w:lang w:val="es-ES"/>
        </w:rPr>
        <w:t xml:space="preserve"> en inglés). Herramientas con fines digitales que incluyen software y hardware.</w:t>
      </w:r>
    </w:p>
    <w:p w:rsidR="00B94B3B" w:rsidP="00B94B3B" w:rsidRDefault="00B94B3B" w14:paraId="19EF5F24" w14:textId="77777777">
      <w:pPr>
        <w:ind w:left="2828"/>
        <w:rPr>
          <w:lang w:val="es-ES"/>
        </w:rPr>
      </w:pPr>
    </w:p>
    <w:p w:rsidR="00B94B3B" w:rsidP="00B94B3B" w:rsidRDefault="00B94B3B" w14:paraId="397A6A34" w14:textId="0D5460D1">
      <w:pPr>
        <w:ind w:left="2828"/>
        <w:rPr>
          <w:lang w:val="es-ES"/>
        </w:rPr>
      </w:pPr>
      <w:r w:rsidRPr="00B94B3B">
        <w:rPr>
          <w:color w:val="0070C0"/>
          <w:lang w:val="es-ES"/>
        </w:rPr>
        <w:t>I</w:t>
      </w:r>
      <w:r>
        <w:rPr>
          <w:color w:val="0070C0"/>
          <w:lang w:val="es-ES"/>
        </w:rPr>
        <w:t>FC</w:t>
      </w:r>
      <w:r w:rsidRPr="00B94B3B">
        <w:rPr>
          <w:color w:val="0070C0"/>
          <w:lang w:val="es-ES"/>
        </w:rPr>
        <w:t xml:space="preserve">: </w:t>
      </w:r>
      <w:r w:rsidRPr="00B94B3B">
        <w:rPr>
          <w:lang w:val="es-ES"/>
        </w:rPr>
        <w:t xml:space="preserve"> </w:t>
      </w:r>
      <w:r w:rsidRPr="00B94B3B">
        <w:rPr>
          <w:lang w:val="es-ES"/>
        </w:rPr>
        <w:tab/>
      </w:r>
      <w:r>
        <w:rPr>
          <w:lang w:val="es-ES"/>
        </w:rPr>
        <w:t>Especificación abierta y neutra de archivo BIM que facilita el intercambio de información entre distintos softwares.</w:t>
      </w:r>
    </w:p>
    <w:p w:rsidR="00B94B3B" w:rsidP="00B94B3B" w:rsidRDefault="00B94B3B" w14:paraId="7912EBD8" w14:textId="65EEA6F7">
      <w:pPr>
        <w:ind w:left="2828"/>
        <w:rPr>
          <w:lang w:val="es-ES"/>
        </w:rPr>
      </w:pPr>
    </w:p>
    <w:p w:rsidR="00B94B3B" w:rsidP="00B94B3B" w:rsidRDefault="00B94B3B" w14:paraId="0F884858" w14:textId="3FC387D5">
      <w:pPr>
        <w:ind w:left="2828"/>
        <w:rPr>
          <w:lang w:val="es-ES"/>
        </w:rPr>
      </w:pPr>
      <w:r>
        <w:rPr>
          <w:color w:val="0070C0"/>
          <w:lang w:val="es-ES"/>
        </w:rPr>
        <w:t>Interoperabilidad</w:t>
      </w:r>
      <w:r w:rsidRPr="00B94B3B">
        <w:rPr>
          <w:color w:val="0070C0"/>
          <w:lang w:val="es-ES"/>
        </w:rPr>
        <w:t xml:space="preserve">: </w:t>
      </w:r>
      <w:r w:rsidRPr="00B94B3B">
        <w:rPr>
          <w:lang w:val="es-ES"/>
        </w:rPr>
        <w:t xml:space="preserve"> </w:t>
      </w:r>
      <w:r w:rsidRPr="00B94B3B">
        <w:rPr>
          <w:lang w:val="es-ES"/>
        </w:rPr>
        <w:tab/>
      </w:r>
      <w:r>
        <w:rPr>
          <w:lang w:val="es-ES"/>
        </w:rPr>
        <w:t>Capacidad de trabajar en conjunto en distintos sistemas, procesos y formatos de archivos evitando la pérdida de datos.</w:t>
      </w:r>
    </w:p>
    <w:p w:rsidR="00B94B3B" w:rsidP="009D04C1" w:rsidRDefault="00B94B3B" w14:paraId="3CAC1BC5" w14:textId="31B23A2C">
      <w:pPr>
        <w:ind w:left="2828"/>
        <w:rPr>
          <w:sz w:val="96"/>
          <w:lang w:val="es-ES"/>
        </w:rPr>
      </w:pPr>
    </w:p>
    <w:p w:rsidR="00B94B3B" w:rsidP="009D04C1" w:rsidRDefault="00B94B3B" w14:paraId="1D6E6927" w14:textId="2FC4B55E">
      <w:pPr>
        <w:ind w:left="2828"/>
        <w:rPr>
          <w:sz w:val="96"/>
          <w:lang w:val="es-ES"/>
        </w:rPr>
      </w:pPr>
      <w:r>
        <w:rPr>
          <w:sz w:val="96"/>
          <w:lang w:val="es-ES"/>
        </w:rPr>
        <w:t>L</w:t>
      </w:r>
    </w:p>
    <w:p w:rsidRPr="00CC43AF" w:rsidR="009D04C1" w:rsidP="009D04C1" w:rsidRDefault="009D04C1" w14:paraId="50A6EC03" w14:textId="4F16E716">
      <w:pPr>
        <w:ind w:left="2828"/>
        <w:rPr>
          <w:lang w:val="es-ES"/>
        </w:rPr>
      </w:pPr>
      <w:r w:rsidRPr="00CC43AF">
        <w:rPr>
          <w:color w:val="0070C0"/>
          <w:lang w:val="es-ES"/>
        </w:rPr>
        <w:t xml:space="preserve">LOD: </w:t>
      </w:r>
      <w:r w:rsidRPr="00CC43AF">
        <w:rPr>
          <w:lang w:val="es-ES"/>
        </w:rPr>
        <w:t xml:space="preserve"> </w:t>
      </w:r>
      <w:r w:rsidRPr="00CC43AF">
        <w:rPr>
          <w:lang w:val="es-ES"/>
        </w:rPr>
        <w:tab/>
      </w:r>
      <w:r w:rsidRPr="00CC43AF">
        <w:rPr>
          <w:lang w:val="es-ES"/>
        </w:rPr>
        <w:t>Nivel de Detalle (</w:t>
      </w:r>
      <w:proofErr w:type="spellStart"/>
      <w:r w:rsidRPr="00CC43AF">
        <w:rPr>
          <w:i/>
          <w:iCs/>
          <w:lang w:val="es-ES"/>
        </w:rPr>
        <w:t>Level</w:t>
      </w:r>
      <w:proofErr w:type="spellEnd"/>
      <w:r w:rsidRPr="00CC43AF">
        <w:rPr>
          <w:i/>
          <w:iCs/>
          <w:lang w:val="es-ES"/>
        </w:rPr>
        <w:t xml:space="preserve"> of </w:t>
      </w:r>
      <w:proofErr w:type="spellStart"/>
      <w:r w:rsidRPr="00CC43AF">
        <w:rPr>
          <w:i/>
          <w:iCs/>
          <w:lang w:val="es-ES"/>
        </w:rPr>
        <w:t>Detail</w:t>
      </w:r>
      <w:proofErr w:type="spellEnd"/>
      <w:r w:rsidRPr="00CC43AF">
        <w:rPr>
          <w:lang w:val="es-ES"/>
        </w:rPr>
        <w:t xml:space="preserve"> por sus siglas en inglés). Es</w:t>
      </w:r>
      <w:r w:rsidRPr="00CC43AF" w:rsidR="00655AE5">
        <w:rPr>
          <w:lang w:val="es-ES"/>
        </w:rPr>
        <w:t xml:space="preserve"> el nivel de información gráfica relacionado a la precisión de modelado del objeto 3D.</w:t>
      </w:r>
    </w:p>
    <w:p w:rsidRPr="00CC43AF" w:rsidR="00B94B3B" w:rsidP="009D04C1" w:rsidRDefault="00B94B3B" w14:paraId="7E6A38BE" w14:textId="77777777">
      <w:pPr>
        <w:ind w:left="2828"/>
        <w:rPr>
          <w:lang w:val="es-ES"/>
        </w:rPr>
      </w:pPr>
    </w:p>
    <w:p w:rsidRPr="00CC43AF" w:rsidR="009D04C1" w:rsidP="009D04C1" w:rsidRDefault="009D04C1" w14:paraId="2EB900B0" w14:textId="4C0FBF8B">
      <w:pPr>
        <w:ind w:left="2828"/>
        <w:rPr>
          <w:lang w:val="es-ES"/>
        </w:rPr>
      </w:pPr>
      <w:r w:rsidRPr="00CC43AF">
        <w:rPr>
          <w:color w:val="0070C0"/>
          <w:lang w:val="es-ES"/>
        </w:rPr>
        <w:t xml:space="preserve">LOI: </w:t>
      </w:r>
      <w:r w:rsidRPr="00CC43AF">
        <w:rPr>
          <w:lang w:val="es-ES"/>
        </w:rPr>
        <w:t xml:space="preserve"> </w:t>
      </w:r>
      <w:r w:rsidRPr="00CC43AF">
        <w:rPr>
          <w:lang w:val="es-ES"/>
        </w:rPr>
        <w:tab/>
      </w:r>
      <w:r w:rsidRPr="00CC43AF" w:rsidR="00655AE5">
        <w:rPr>
          <w:lang w:val="es-ES"/>
        </w:rPr>
        <w:t>Nivel</w:t>
      </w:r>
      <w:r w:rsidRPr="00CC43AF">
        <w:rPr>
          <w:lang w:val="es-ES"/>
        </w:rPr>
        <w:t xml:space="preserve"> de Información (</w:t>
      </w:r>
      <w:proofErr w:type="spellStart"/>
      <w:r w:rsidRPr="00CC43AF" w:rsidR="00655AE5">
        <w:rPr>
          <w:i/>
          <w:iCs/>
          <w:lang w:val="es-ES"/>
        </w:rPr>
        <w:t>Level</w:t>
      </w:r>
      <w:proofErr w:type="spellEnd"/>
      <w:r w:rsidRPr="00CC43AF" w:rsidR="00655AE5">
        <w:rPr>
          <w:i/>
          <w:iCs/>
          <w:lang w:val="es-ES"/>
        </w:rPr>
        <w:t xml:space="preserve"> of </w:t>
      </w:r>
      <w:proofErr w:type="spellStart"/>
      <w:r w:rsidRPr="00CC43AF" w:rsidR="00655AE5">
        <w:rPr>
          <w:i/>
          <w:iCs/>
          <w:lang w:val="es-ES"/>
        </w:rPr>
        <w:t>Information</w:t>
      </w:r>
      <w:proofErr w:type="spellEnd"/>
      <w:r w:rsidRPr="00CC43AF">
        <w:rPr>
          <w:lang w:val="es-ES"/>
        </w:rPr>
        <w:t xml:space="preserve"> por sus siglas en inglés). Es </w:t>
      </w:r>
      <w:r w:rsidRPr="00CC43AF" w:rsidR="00655AE5">
        <w:rPr>
          <w:lang w:val="es-ES"/>
        </w:rPr>
        <w:t>el nivel de información no gráfica relacionada a la documentación o especificaciones técnicas. Este es el complemento del Nivel de Detalle (LOD).</w:t>
      </w:r>
    </w:p>
    <w:p w:rsidRPr="00CC43AF" w:rsidR="00B94B3B" w:rsidP="009D04C1" w:rsidRDefault="00B94B3B" w14:paraId="13340E57" w14:textId="77777777">
      <w:pPr>
        <w:ind w:left="2828"/>
        <w:rPr>
          <w:lang w:val="es-ES"/>
        </w:rPr>
      </w:pPr>
    </w:p>
    <w:p w:rsidR="009D04C1" w:rsidP="009D04C1" w:rsidRDefault="009D04C1" w14:paraId="0612E456" w14:textId="28CD06BA">
      <w:pPr>
        <w:ind w:left="2828"/>
        <w:rPr>
          <w:lang w:val="es-ES"/>
        </w:rPr>
      </w:pPr>
      <w:r w:rsidRPr="00CC43AF">
        <w:rPr>
          <w:color w:val="0070C0"/>
          <w:lang w:val="es-ES"/>
        </w:rPr>
        <w:t xml:space="preserve">LOIN: </w:t>
      </w:r>
      <w:r w:rsidRPr="00CC43AF">
        <w:rPr>
          <w:lang w:val="es-ES"/>
        </w:rPr>
        <w:t xml:space="preserve"> </w:t>
      </w:r>
      <w:r w:rsidRPr="00CC43AF">
        <w:rPr>
          <w:lang w:val="es-ES"/>
        </w:rPr>
        <w:tab/>
      </w:r>
      <w:r w:rsidRPr="00CC43AF" w:rsidR="00655AE5">
        <w:rPr>
          <w:lang w:val="es-ES"/>
        </w:rPr>
        <w:t>Nivel de</w:t>
      </w:r>
      <w:r w:rsidRPr="00CC43AF">
        <w:rPr>
          <w:lang w:val="es-ES"/>
        </w:rPr>
        <w:t xml:space="preserve"> Información</w:t>
      </w:r>
      <w:r w:rsidRPr="00CC43AF" w:rsidR="00655AE5">
        <w:rPr>
          <w:lang w:val="es-ES"/>
        </w:rPr>
        <w:t xml:space="preserve"> Necesaria</w:t>
      </w:r>
      <w:r w:rsidRPr="00CC43AF">
        <w:rPr>
          <w:lang w:val="es-ES"/>
        </w:rPr>
        <w:t xml:space="preserve"> (</w:t>
      </w:r>
      <w:proofErr w:type="spellStart"/>
      <w:r w:rsidRPr="00CC43AF" w:rsidR="00655AE5">
        <w:rPr>
          <w:i/>
          <w:iCs/>
          <w:lang w:val="es-ES"/>
        </w:rPr>
        <w:t>Level</w:t>
      </w:r>
      <w:proofErr w:type="spellEnd"/>
      <w:r w:rsidRPr="00CC43AF" w:rsidR="00655AE5">
        <w:rPr>
          <w:i/>
          <w:iCs/>
          <w:lang w:val="es-ES"/>
        </w:rPr>
        <w:t xml:space="preserve"> of </w:t>
      </w:r>
      <w:proofErr w:type="spellStart"/>
      <w:r w:rsidRPr="00CC43AF" w:rsidR="00655AE5">
        <w:rPr>
          <w:i/>
          <w:iCs/>
          <w:lang w:val="es-ES"/>
        </w:rPr>
        <w:t>Information</w:t>
      </w:r>
      <w:proofErr w:type="spellEnd"/>
      <w:r w:rsidRPr="00CC43AF" w:rsidR="00655AE5">
        <w:rPr>
          <w:i/>
          <w:iCs/>
          <w:lang w:val="es-ES"/>
        </w:rPr>
        <w:t xml:space="preserve"> </w:t>
      </w:r>
      <w:proofErr w:type="spellStart"/>
      <w:r w:rsidRPr="00CC43AF" w:rsidR="00655AE5">
        <w:rPr>
          <w:i/>
          <w:iCs/>
          <w:lang w:val="es-ES"/>
        </w:rPr>
        <w:t>Need</w:t>
      </w:r>
      <w:proofErr w:type="spellEnd"/>
      <w:r w:rsidRPr="00CC43AF">
        <w:rPr>
          <w:lang w:val="es-ES"/>
        </w:rPr>
        <w:t xml:space="preserve"> por sus</w:t>
      </w:r>
      <w:r>
        <w:rPr>
          <w:lang w:val="es-ES"/>
        </w:rPr>
        <w:t xml:space="preserve"> siglas en inglés). Es </w:t>
      </w:r>
      <w:r w:rsidR="00655AE5">
        <w:rPr>
          <w:lang w:val="es-ES"/>
        </w:rPr>
        <w:t xml:space="preserve">el nivel de información necesaria para cumplir </w:t>
      </w:r>
      <w:r w:rsidR="00655AE5">
        <w:rPr>
          <w:lang w:val="es-ES"/>
        </w:rPr>
        <w:lastRenderedPageBreak/>
        <w:t>con los objetivos relacionados a la información de un proyecto en cada proceso de intercambio.</w:t>
      </w:r>
    </w:p>
    <w:p w:rsidR="009D04C1" w:rsidRDefault="009D04C1" w14:paraId="14341742" w14:textId="2FF12419">
      <w:pPr>
        <w:tabs>
          <w:tab w:val="center" w:pos="2833"/>
          <w:tab w:val="center" w:pos="3541"/>
        </w:tabs>
        <w:spacing w:after="0" w:line="259" w:lineRule="auto"/>
        <w:ind w:left="-15" w:firstLine="0"/>
        <w:jc w:val="left"/>
        <w:rPr>
          <w:lang w:val="es-ES"/>
        </w:rPr>
      </w:pPr>
    </w:p>
    <w:p w:rsidRPr="00A46E40" w:rsidR="00D95C66" w:rsidP="00CC43AF" w:rsidRDefault="00CC43AF" w14:paraId="2815793B" w14:textId="693C796E">
      <w:pPr>
        <w:ind w:left="2828"/>
        <w:rPr>
          <w:lang w:val="es-ES"/>
        </w:rPr>
      </w:pPr>
      <w:r w:rsidRPr="00CC43AF">
        <w:rPr>
          <w:color w:val="0070C0"/>
          <w:lang w:val="es-ES"/>
        </w:rPr>
        <w:t>L</w:t>
      </w:r>
      <w:r>
        <w:rPr>
          <w:color w:val="0070C0"/>
          <w:lang w:val="es-ES"/>
        </w:rPr>
        <w:t xml:space="preserve">ean </w:t>
      </w:r>
      <w:proofErr w:type="spellStart"/>
      <w:r>
        <w:rPr>
          <w:color w:val="0070C0"/>
          <w:lang w:val="es-ES"/>
        </w:rPr>
        <w:t>Construction</w:t>
      </w:r>
      <w:proofErr w:type="spellEnd"/>
      <w:r w:rsidRPr="00CC43AF">
        <w:rPr>
          <w:color w:val="0070C0"/>
          <w:lang w:val="es-ES"/>
        </w:rPr>
        <w:t xml:space="preserve">: </w:t>
      </w:r>
      <w:r w:rsidRPr="00CC43AF">
        <w:rPr>
          <w:lang w:val="es-ES"/>
        </w:rPr>
        <w:t xml:space="preserve"> </w:t>
      </w:r>
      <w:r w:rsidRPr="00CC43AF">
        <w:rPr>
          <w:lang w:val="es-ES"/>
        </w:rPr>
        <w:tab/>
      </w:r>
      <w:r>
        <w:rPr>
          <w:lang w:val="es-ES"/>
        </w:rPr>
        <w:t>Construcción sin perdidas. Se basa en la filosofía Lean cuyo objetivo principal es eliminar los procesos que no agregan valor al producto final.</w:t>
      </w:r>
      <w:r w:rsidRPr="00A46E40" w:rsidR="00A46E40">
        <w:rPr>
          <w:lang w:val="es-ES"/>
        </w:rPr>
        <w:tab/>
      </w:r>
      <w:r w:rsidRPr="00A46E40" w:rsidR="00A46E40">
        <w:rPr>
          <w:lang w:val="es-ES"/>
        </w:rPr>
        <w:t xml:space="preserve"> </w:t>
      </w:r>
      <w:r w:rsidRPr="00A46E40" w:rsidR="00A46E40">
        <w:rPr>
          <w:lang w:val="es-ES"/>
        </w:rPr>
        <w:tab/>
      </w:r>
      <w:r w:rsidRPr="00A46E40" w:rsidR="00A46E40">
        <w:rPr>
          <w:lang w:val="es-ES"/>
        </w:rPr>
        <w:t xml:space="preserve"> </w:t>
      </w:r>
    </w:p>
    <w:p w:rsidR="00CC43AF" w:rsidP="00CC43AF" w:rsidRDefault="00CC43AF" w14:paraId="60B3B8EE" w14:textId="77777777">
      <w:pPr>
        <w:tabs>
          <w:tab w:val="center" w:pos="2833"/>
          <w:tab w:val="center" w:pos="3541"/>
        </w:tabs>
        <w:spacing w:after="0" w:line="259" w:lineRule="auto"/>
        <w:ind w:left="0" w:firstLine="0"/>
        <w:jc w:val="left"/>
        <w:rPr>
          <w:sz w:val="96"/>
          <w:lang w:val="es-ES"/>
        </w:rPr>
      </w:pPr>
    </w:p>
    <w:p w:rsidRPr="00A46E40" w:rsidR="00D95C66" w:rsidP="00CC43AF" w:rsidRDefault="00A46E40" w14:paraId="4194BD7E" w14:textId="500B6879">
      <w:pPr>
        <w:tabs>
          <w:tab w:val="center" w:pos="2833"/>
          <w:tab w:val="center" w:pos="3541"/>
        </w:tabs>
        <w:spacing w:after="0" w:line="259" w:lineRule="auto"/>
        <w:ind w:left="0" w:firstLine="0"/>
        <w:jc w:val="left"/>
        <w:rPr>
          <w:lang w:val="es-ES"/>
        </w:rPr>
      </w:pPr>
      <w:r w:rsidRPr="00A46E40">
        <w:rPr>
          <w:sz w:val="96"/>
          <w:lang w:val="es-ES"/>
        </w:rPr>
        <w:t>M</w:t>
      </w:r>
      <w:r w:rsidRPr="00A46E40">
        <w:rPr>
          <w:lang w:val="es-ES"/>
        </w:rPr>
        <w:t xml:space="preserve"> </w:t>
      </w:r>
      <w:r w:rsidRPr="00A46E40">
        <w:rPr>
          <w:lang w:val="es-ES"/>
        </w:rPr>
        <w:tab/>
      </w:r>
      <w:r w:rsidRPr="00A46E40">
        <w:rPr>
          <w:lang w:val="es-ES"/>
        </w:rPr>
        <w:t xml:space="preserve"> </w:t>
      </w:r>
      <w:r w:rsidRPr="00A46E40">
        <w:rPr>
          <w:lang w:val="es-ES"/>
        </w:rPr>
        <w:tab/>
      </w:r>
      <w:r w:rsidRPr="00A46E40">
        <w:rPr>
          <w:lang w:val="es-ES"/>
        </w:rPr>
        <w:t xml:space="preserve"> </w:t>
      </w:r>
    </w:p>
    <w:p w:rsidRPr="00CC43AF" w:rsidR="000102AC" w:rsidRDefault="000102AC" w14:paraId="09900EBC" w14:textId="1E9E9B2A">
      <w:pPr>
        <w:ind w:left="2828"/>
        <w:rPr>
          <w:lang w:val="es-ES"/>
        </w:rPr>
      </w:pPr>
      <w:r w:rsidRPr="00CC43AF">
        <w:rPr>
          <w:color w:val="0070C0"/>
          <w:lang w:val="es-ES"/>
        </w:rPr>
        <w:t xml:space="preserve">MIDP: </w:t>
      </w:r>
      <w:r w:rsidRPr="00CC43AF">
        <w:rPr>
          <w:lang w:val="es-ES"/>
        </w:rPr>
        <w:t xml:space="preserve"> </w:t>
      </w:r>
      <w:r w:rsidRPr="00CC43AF">
        <w:rPr>
          <w:lang w:val="es-ES"/>
        </w:rPr>
        <w:tab/>
      </w:r>
      <w:r w:rsidRPr="00CC43AF">
        <w:rPr>
          <w:lang w:val="es-ES"/>
        </w:rPr>
        <w:t>Programa General de Desarrollo de la Información (</w:t>
      </w:r>
      <w:proofErr w:type="gramStart"/>
      <w:r w:rsidRPr="00CC43AF">
        <w:rPr>
          <w:i/>
          <w:iCs/>
          <w:lang w:val="es-ES"/>
        </w:rPr>
        <w:t>Master</w:t>
      </w:r>
      <w:proofErr w:type="gramEnd"/>
      <w:r w:rsidRPr="00CC43AF">
        <w:rPr>
          <w:i/>
          <w:iCs/>
          <w:lang w:val="es-ES"/>
        </w:rPr>
        <w:t xml:space="preserve"> </w:t>
      </w:r>
      <w:proofErr w:type="spellStart"/>
      <w:r w:rsidRPr="00CC43AF">
        <w:rPr>
          <w:i/>
          <w:iCs/>
          <w:lang w:val="es-ES"/>
        </w:rPr>
        <w:t>Information</w:t>
      </w:r>
      <w:proofErr w:type="spellEnd"/>
      <w:r w:rsidRPr="00CC43AF">
        <w:rPr>
          <w:i/>
          <w:iCs/>
          <w:lang w:val="es-ES"/>
        </w:rPr>
        <w:t xml:space="preserve"> </w:t>
      </w:r>
      <w:proofErr w:type="spellStart"/>
      <w:r w:rsidRPr="00CC43AF">
        <w:rPr>
          <w:i/>
          <w:iCs/>
          <w:lang w:val="es-ES"/>
        </w:rPr>
        <w:t>Delivery</w:t>
      </w:r>
      <w:proofErr w:type="spellEnd"/>
      <w:r w:rsidRPr="00CC43AF">
        <w:rPr>
          <w:i/>
          <w:iCs/>
          <w:lang w:val="es-ES"/>
        </w:rPr>
        <w:t xml:space="preserve"> Plan</w:t>
      </w:r>
      <w:r w:rsidRPr="00CC43AF">
        <w:rPr>
          <w:lang w:val="es-ES"/>
        </w:rPr>
        <w:t xml:space="preserve"> por sus siglas en inglés). Es la lista completa de entregables que define el responsable de los contenedores de información y la fecha de entrega.</w:t>
      </w:r>
    </w:p>
    <w:p w:rsidRPr="00CC43AF" w:rsidR="00CC43AF" w:rsidP="00AE4343" w:rsidRDefault="00CC43AF" w14:paraId="15D8E9E7" w14:textId="77777777">
      <w:pPr>
        <w:ind w:left="2828"/>
        <w:rPr>
          <w:color w:val="0070C0"/>
          <w:lang w:val="es-ES"/>
        </w:rPr>
      </w:pPr>
    </w:p>
    <w:p w:rsidRPr="00CC43AF" w:rsidR="00AE4343" w:rsidP="00AE4343" w:rsidRDefault="00AE4343" w14:paraId="37D55BAB" w14:textId="69CA6D88">
      <w:pPr>
        <w:ind w:left="2828"/>
        <w:rPr>
          <w:lang w:val="es-ES"/>
        </w:rPr>
      </w:pPr>
      <w:r w:rsidRPr="00CC43AF">
        <w:rPr>
          <w:color w:val="0070C0"/>
          <w:lang w:val="es-ES"/>
        </w:rPr>
        <w:t xml:space="preserve">Metadato: </w:t>
      </w:r>
      <w:r w:rsidRPr="00CC43AF">
        <w:rPr>
          <w:lang w:val="es-ES"/>
        </w:rPr>
        <w:t xml:space="preserve"> </w:t>
      </w:r>
      <w:r w:rsidRPr="00CC43AF">
        <w:rPr>
          <w:lang w:val="es-ES"/>
        </w:rPr>
        <w:tab/>
      </w:r>
      <w:r w:rsidRPr="00CC43AF" w:rsidR="00CD2959">
        <w:rPr>
          <w:lang w:val="es-ES"/>
        </w:rPr>
        <w:t xml:space="preserve">Es la información de los datos. Describen contenido, calidad, condiciones, historia, disponibilidad y otras características de los datos producidos. </w:t>
      </w:r>
    </w:p>
    <w:p w:rsidRPr="00CC43AF" w:rsidR="00D30966" w:rsidP="000102AC" w:rsidRDefault="00D30966" w14:paraId="42331741" w14:textId="77777777">
      <w:pPr>
        <w:ind w:left="2828"/>
        <w:rPr>
          <w:color w:val="0070C0"/>
          <w:lang w:val="es-ES"/>
        </w:rPr>
      </w:pPr>
    </w:p>
    <w:p w:rsidRPr="00CC43AF" w:rsidR="000102AC" w:rsidP="000102AC" w:rsidRDefault="000102AC" w14:paraId="0F5A41B1" w14:textId="2C89EC18">
      <w:pPr>
        <w:ind w:left="2828"/>
        <w:rPr>
          <w:lang w:val="es-ES"/>
        </w:rPr>
      </w:pPr>
      <w:r w:rsidRPr="00CC43AF">
        <w:rPr>
          <w:color w:val="0070C0"/>
          <w:lang w:val="es-ES"/>
        </w:rPr>
        <w:t xml:space="preserve">Modelo de información: </w:t>
      </w:r>
      <w:r w:rsidRPr="00CC43AF">
        <w:rPr>
          <w:lang w:val="es-ES"/>
        </w:rPr>
        <w:t xml:space="preserve"> </w:t>
      </w:r>
      <w:r w:rsidRPr="00CC43AF">
        <w:rPr>
          <w:lang w:val="es-ES"/>
        </w:rPr>
        <w:tab/>
      </w:r>
      <w:r w:rsidRPr="00CC43AF" w:rsidR="00024361">
        <w:rPr>
          <w:lang w:val="es-ES"/>
        </w:rPr>
        <w:t>Conjunto de contenedores de información estructurada y no estructurada. Abarca toda la documentación que fue elaborada durante el proyecto y se encuentra en una base confiable de información.</w:t>
      </w:r>
    </w:p>
    <w:p w:rsidRPr="00CC43AF" w:rsidR="00CC43AF" w:rsidP="00D30966" w:rsidRDefault="00CC43AF" w14:paraId="25443FBE" w14:textId="77777777">
      <w:pPr>
        <w:ind w:left="2828"/>
        <w:rPr>
          <w:color w:val="0070C0"/>
          <w:lang w:val="es-ES"/>
        </w:rPr>
      </w:pPr>
    </w:p>
    <w:p w:rsidRPr="00CC43AF" w:rsidR="00D30966" w:rsidP="00D30966" w:rsidRDefault="00D30966" w14:paraId="55FCD8AF" w14:textId="3D92012F">
      <w:pPr>
        <w:ind w:left="2828"/>
        <w:rPr>
          <w:color w:val="0070C0"/>
          <w:lang w:val="es-ES"/>
        </w:rPr>
      </w:pPr>
      <w:r w:rsidRPr="00CC43AF">
        <w:rPr>
          <w:color w:val="0070C0"/>
          <w:lang w:val="es-ES"/>
        </w:rPr>
        <w:t xml:space="preserve">Modelo federado: </w:t>
      </w:r>
      <w:r w:rsidRPr="00CC43AF">
        <w:rPr>
          <w:lang w:val="es-ES"/>
        </w:rPr>
        <w:t xml:space="preserve"> </w:t>
      </w:r>
      <w:r w:rsidRPr="00CC43AF">
        <w:rPr>
          <w:lang w:val="es-ES"/>
        </w:rPr>
        <w:tab/>
      </w:r>
      <w:r w:rsidRPr="00CC43AF">
        <w:rPr>
          <w:lang w:val="es-ES"/>
        </w:rPr>
        <w:t>Modelo de información compuesto a partir de distintos contenedores de información. Estos modelos de información pueden ser trabajados por distintos equipos.</w:t>
      </w:r>
    </w:p>
    <w:p w:rsidRPr="00CC43AF" w:rsidR="00D30966" w:rsidP="000102AC" w:rsidRDefault="00D30966" w14:paraId="08162E5A" w14:textId="77777777">
      <w:pPr>
        <w:ind w:left="2828"/>
        <w:rPr>
          <w:color w:val="0070C0"/>
          <w:lang w:val="es-ES"/>
        </w:rPr>
      </w:pPr>
    </w:p>
    <w:p w:rsidRPr="000102AC" w:rsidR="00024361" w:rsidP="00024361" w:rsidRDefault="00024361" w14:paraId="780F656B" w14:textId="7E448F19">
      <w:pPr>
        <w:ind w:left="2828"/>
        <w:rPr>
          <w:color w:val="0070C0"/>
          <w:lang w:val="es-ES"/>
        </w:rPr>
      </w:pPr>
      <w:r w:rsidRPr="00CC43AF">
        <w:rPr>
          <w:color w:val="0070C0"/>
          <w:lang w:val="es-ES"/>
        </w:rPr>
        <w:t xml:space="preserve">Modelo 3D: </w:t>
      </w:r>
      <w:r w:rsidRPr="00CC43AF">
        <w:rPr>
          <w:lang w:val="es-ES"/>
        </w:rPr>
        <w:t xml:space="preserve"> </w:t>
      </w:r>
      <w:r w:rsidRPr="00CC43AF">
        <w:rPr>
          <w:lang w:val="es-ES"/>
        </w:rPr>
        <w:tab/>
      </w:r>
      <w:r w:rsidRPr="00CC43AF">
        <w:rPr>
          <w:lang w:val="es-ES"/>
        </w:rPr>
        <w:t>Representación tridimensional digital de la información de objetos plasmados en un software.</w:t>
      </w:r>
      <w:r>
        <w:rPr>
          <w:lang w:val="es-ES"/>
        </w:rPr>
        <w:t xml:space="preserve"> </w:t>
      </w:r>
    </w:p>
    <w:p w:rsidRPr="00AB37FC" w:rsidR="000102AC" w:rsidRDefault="000102AC" w14:paraId="45B36C9B" w14:textId="77777777">
      <w:pPr>
        <w:ind w:left="2828"/>
        <w:rPr>
          <w:color w:val="0070C0"/>
          <w:sz w:val="96"/>
          <w:szCs w:val="96"/>
          <w:lang w:val="es-ES"/>
        </w:rPr>
      </w:pPr>
    </w:p>
    <w:p w:rsidRPr="00A46E40" w:rsidR="00D95C66" w:rsidRDefault="00A46E40" w14:paraId="48686CA5" w14:textId="77777777">
      <w:pPr>
        <w:tabs>
          <w:tab w:val="center" w:pos="2835"/>
          <w:tab w:val="center" w:pos="3541"/>
        </w:tabs>
        <w:spacing w:after="0" w:line="259" w:lineRule="auto"/>
        <w:ind w:left="-15" w:firstLine="0"/>
        <w:jc w:val="left"/>
        <w:rPr>
          <w:lang w:val="es-ES"/>
        </w:rPr>
      </w:pPr>
      <w:r w:rsidRPr="00A46E40">
        <w:rPr>
          <w:sz w:val="96"/>
          <w:lang w:val="es-ES"/>
        </w:rPr>
        <w:lastRenderedPageBreak/>
        <w:t>O</w:t>
      </w:r>
      <w:r w:rsidRPr="00A46E40">
        <w:rPr>
          <w:lang w:val="es-ES"/>
        </w:rPr>
        <w:t xml:space="preserve"> </w:t>
      </w:r>
      <w:r w:rsidRPr="00A46E40">
        <w:rPr>
          <w:lang w:val="es-ES"/>
        </w:rPr>
        <w:tab/>
      </w:r>
      <w:r w:rsidRPr="00A46E40">
        <w:rPr>
          <w:lang w:val="es-ES"/>
        </w:rPr>
        <w:t xml:space="preserve"> </w:t>
      </w:r>
      <w:r w:rsidRPr="00A46E40">
        <w:rPr>
          <w:lang w:val="es-ES"/>
        </w:rPr>
        <w:tab/>
      </w:r>
      <w:r w:rsidRPr="00A46E40">
        <w:rPr>
          <w:lang w:val="es-ES"/>
        </w:rPr>
        <w:t xml:space="preserve"> </w:t>
      </w:r>
    </w:p>
    <w:p w:rsidRPr="00CC43AF" w:rsidR="00C824B0" w:rsidRDefault="00C824B0" w14:paraId="58EF0BE5" w14:textId="464E236E">
      <w:pPr>
        <w:spacing w:after="116" w:line="261" w:lineRule="auto"/>
        <w:ind w:left="2828" w:right="-12"/>
        <w:jc w:val="left"/>
        <w:rPr>
          <w:lang w:val="es-ES"/>
        </w:rPr>
      </w:pPr>
      <w:r w:rsidRPr="00CC43AF">
        <w:rPr>
          <w:color w:val="0070C0"/>
          <w:lang w:val="es-ES"/>
        </w:rPr>
        <w:t>OIR:</w:t>
      </w:r>
      <w:r w:rsidRPr="00CC43AF">
        <w:rPr>
          <w:lang w:val="es-ES"/>
        </w:rPr>
        <w:t xml:space="preserve"> </w:t>
      </w:r>
      <w:r w:rsidRPr="00CC43AF">
        <w:rPr>
          <w:lang w:val="es-ES"/>
        </w:rPr>
        <w:tab/>
      </w:r>
      <w:r w:rsidRPr="00CC43AF">
        <w:rPr>
          <w:lang w:val="es-ES"/>
        </w:rPr>
        <w:t>Requisitos de Información de la Organización (</w:t>
      </w:r>
      <w:proofErr w:type="spellStart"/>
      <w:r w:rsidRPr="00CC43AF">
        <w:rPr>
          <w:i/>
          <w:iCs/>
          <w:lang w:val="es-ES"/>
        </w:rPr>
        <w:t>Organizational</w:t>
      </w:r>
      <w:proofErr w:type="spellEnd"/>
      <w:r w:rsidRPr="00CC43AF">
        <w:rPr>
          <w:i/>
          <w:iCs/>
          <w:lang w:val="es-ES"/>
        </w:rPr>
        <w:t xml:space="preserve"> </w:t>
      </w:r>
      <w:proofErr w:type="spellStart"/>
      <w:r w:rsidRPr="00CC43AF">
        <w:rPr>
          <w:i/>
          <w:iCs/>
          <w:lang w:val="es-ES"/>
        </w:rPr>
        <w:t>Information</w:t>
      </w:r>
      <w:proofErr w:type="spellEnd"/>
      <w:r w:rsidRPr="00CC43AF">
        <w:rPr>
          <w:i/>
          <w:iCs/>
          <w:lang w:val="es-ES"/>
        </w:rPr>
        <w:t xml:space="preserve"> </w:t>
      </w:r>
      <w:proofErr w:type="spellStart"/>
      <w:r w:rsidRPr="00CC43AF">
        <w:rPr>
          <w:i/>
          <w:iCs/>
          <w:lang w:val="es-ES"/>
        </w:rPr>
        <w:t>Requirements</w:t>
      </w:r>
      <w:proofErr w:type="spellEnd"/>
      <w:r w:rsidRPr="00CC43AF">
        <w:rPr>
          <w:i/>
          <w:iCs/>
          <w:lang w:val="es-ES"/>
        </w:rPr>
        <w:t xml:space="preserve"> por sus siglas en ingles</w:t>
      </w:r>
      <w:r w:rsidRPr="00CC43AF">
        <w:rPr>
          <w:lang w:val="es-ES"/>
        </w:rPr>
        <w:t xml:space="preserve">). Requisitos de información </w:t>
      </w:r>
      <w:r w:rsidRPr="00CC43AF" w:rsidR="00CB75D6">
        <w:rPr>
          <w:lang w:val="es-ES"/>
        </w:rPr>
        <w:t>que hacen referencia a los objetivos buscados por la entidad o empresa pública</w:t>
      </w:r>
      <w:r w:rsidRPr="00CC43AF">
        <w:rPr>
          <w:lang w:val="es-ES"/>
        </w:rPr>
        <w:t>.</w:t>
      </w:r>
    </w:p>
    <w:p w:rsidRPr="00CC43AF" w:rsidR="00CC43AF" w:rsidRDefault="00CC43AF" w14:paraId="3EB210C6" w14:textId="77777777">
      <w:pPr>
        <w:spacing w:after="116" w:line="261" w:lineRule="auto"/>
        <w:ind w:left="2828" w:right="-12"/>
        <w:jc w:val="left"/>
        <w:rPr>
          <w:color w:val="0070C0"/>
          <w:lang w:val="es-ES"/>
        </w:rPr>
      </w:pPr>
    </w:p>
    <w:p w:rsidRPr="00A46E40" w:rsidR="00D95C66" w:rsidRDefault="00A46E40" w14:paraId="10B544D5" w14:textId="71E0C806">
      <w:pPr>
        <w:spacing w:after="116" w:line="261" w:lineRule="auto"/>
        <w:ind w:left="2828" w:right="-12"/>
        <w:jc w:val="left"/>
        <w:rPr>
          <w:lang w:val="es-ES"/>
        </w:rPr>
      </w:pPr>
      <w:r w:rsidRPr="00CC43AF">
        <w:rPr>
          <w:color w:val="0070C0"/>
          <w:lang w:val="es-ES"/>
        </w:rPr>
        <w:t>Open BI</w:t>
      </w:r>
      <w:r w:rsidRPr="00CC43AF" w:rsidR="00C87043">
        <w:rPr>
          <w:color w:val="0070C0"/>
          <w:lang w:val="es-ES"/>
        </w:rPr>
        <w:t>M</w:t>
      </w:r>
      <w:r w:rsidRPr="00CC43AF">
        <w:rPr>
          <w:lang w:val="es-ES"/>
        </w:rPr>
        <w:t xml:space="preserve">: </w:t>
      </w:r>
      <w:r w:rsidRPr="00CC43AF">
        <w:rPr>
          <w:lang w:val="es-ES"/>
        </w:rPr>
        <w:tab/>
      </w:r>
      <w:r w:rsidRPr="00CC43AF" w:rsidR="00C87043">
        <w:rPr>
          <w:lang w:val="es-ES"/>
        </w:rPr>
        <w:t xml:space="preserve">Enfoque holístico al diseño colaborativo, construcción y operación de los activos siguiendo las buenas prácticas, </w:t>
      </w:r>
      <w:r w:rsidRPr="00CC43AF" w:rsidR="00741F2F">
        <w:rPr>
          <w:lang w:val="es-ES"/>
        </w:rPr>
        <w:t>correctos</w:t>
      </w:r>
      <w:r w:rsidRPr="00CC43AF" w:rsidR="00C87043">
        <w:rPr>
          <w:lang w:val="es-ES"/>
        </w:rPr>
        <w:t xml:space="preserve"> flujos de trabajo y alineándose a las estandarizaciones para una participación </w:t>
      </w:r>
      <w:r w:rsidRPr="00CC43AF" w:rsidR="00741F2F">
        <w:rPr>
          <w:lang w:val="es-ES"/>
        </w:rPr>
        <w:t>adecuada y continua.</w:t>
      </w:r>
    </w:p>
    <w:p w:rsidRPr="00AB37FC" w:rsidR="00D95C66" w:rsidRDefault="00D95C66" w14:paraId="489F5EBF" w14:textId="57667355">
      <w:pPr>
        <w:spacing w:after="0" w:line="259" w:lineRule="auto"/>
        <w:ind w:left="0" w:firstLine="0"/>
        <w:jc w:val="left"/>
        <w:rPr>
          <w:sz w:val="96"/>
          <w:szCs w:val="96"/>
          <w:lang w:val="es-ES"/>
        </w:rPr>
      </w:pPr>
    </w:p>
    <w:p w:rsidRPr="00A46E40" w:rsidR="00D95C66" w:rsidRDefault="00A46E40" w14:paraId="25029D94" w14:textId="77777777">
      <w:pPr>
        <w:tabs>
          <w:tab w:val="center" w:pos="2835"/>
          <w:tab w:val="center" w:pos="3541"/>
          <w:tab w:val="center" w:pos="4249"/>
        </w:tabs>
        <w:spacing w:after="0" w:line="259" w:lineRule="auto"/>
        <w:ind w:left="-15" w:firstLine="0"/>
        <w:jc w:val="left"/>
        <w:rPr>
          <w:lang w:val="es-ES"/>
        </w:rPr>
      </w:pPr>
      <w:r w:rsidRPr="00A46E40">
        <w:rPr>
          <w:sz w:val="96"/>
          <w:lang w:val="es-ES"/>
        </w:rPr>
        <w:t>P</w:t>
      </w:r>
      <w:r w:rsidRPr="00A46E40">
        <w:rPr>
          <w:lang w:val="es-ES"/>
        </w:rPr>
        <w:t xml:space="preserve"> </w:t>
      </w:r>
      <w:r w:rsidRPr="00A46E40">
        <w:rPr>
          <w:lang w:val="es-ES"/>
        </w:rPr>
        <w:tab/>
      </w:r>
      <w:r w:rsidRPr="00A46E40">
        <w:rPr>
          <w:lang w:val="es-ES"/>
        </w:rPr>
        <w:t xml:space="preserve"> </w:t>
      </w:r>
      <w:r w:rsidRPr="00A46E40">
        <w:rPr>
          <w:lang w:val="es-ES"/>
        </w:rPr>
        <w:tab/>
      </w:r>
      <w:r w:rsidRPr="00A46E40">
        <w:rPr>
          <w:lang w:val="es-ES"/>
        </w:rPr>
        <w:t xml:space="preserve"> </w:t>
      </w:r>
      <w:r w:rsidRPr="00A46E40">
        <w:rPr>
          <w:lang w:val="es-ES"/>
        </w:rPr>
        <w:tab/>
      </w:r>
      <w:r w:rsidRPr="00A46E40">
        <w:rPr>
          <w:lang w:val="es-ES"/>
        </w:rPr>
        <w:t xml:space="preserve"> </w:t>
      </w:r>
    </w:p>
    <w:p w:rsidRPr="00AB37FC" w:rsidR="00C87043" w:rsidP="00C87043" w:rsidRDefault="00C87043" w14:paraId="24205A05" w14:textId="5F5BADF4">
      <w:pPr>
        <w:ind w:left="2828"/>
        <w:rPr>
          <w:lang w:val="es-ES"/>
        </w:rPr>
      </w:pPr>
      <w:r w:rsidRPr="00AB37FC">
        <w:rPr>
          <w:color w:val="0070C0"/>
          <w:lang w:val="es-ES"/>
        </w:rPr>
        <w:t xml:space="preserve">Parte Designada: </w:t>
      </w:r>
      <w:r w:rsidRPr="00AB37FC">
        <w:rPr>
          <w:lang w:val="es-ES"/>
        </w:rPr>
        <w:t xml:space="preserve"> </w:t>
      </w:r>
      <w:r w:rsidRPr="00AB37FC">
        <w:rPr>
          <w:lang w:val="es-ES"/>
        </w:rPr>
        <w:tab/>
      </w:r>
      <w:r w:rsidRPr="00AB37FC">
        <w:rPr>
          <w:lang w:val="es-ES"/>
        </w:rPr>
        <w:t>Proveedor de la información sobre las prestaciones.</w:t>
      </w:r>
    </w:p>
    <w:p w:rsidRPr="00AB37FC" w:rsidR="00C87043" w:rsidP="001E5E35" w:rsidRDefault="00C87043" w14:paraId="0F3FF82C" w14:textId="77777777">
      <w:pPr>
        <w:ind w:left="2828"/>
        <w:rPr>
          <w:color w:val="0070C0"/>
          <w:lang w:val="es-ES"/>
        </w:rPr>
      </w:pPr>
    </w:p>
    <w:p w:rsidRPr="00AB37FC" w:rsidR="001E5E35" w:rsidP="001E5E35" w:rsidRDefault="001E5E35" w14:paraId="7A8D106B" w14:textId="64258A85">
      <w:pPr>
        <w:ind w:left="2828"/>
        <w:rPr>
          <w:lang w:val="es-ES"/>
        </w:rPr>
      </w:pPr>
      <w:r w:rsidRPr="00AB37FC">
        <w:rPr>
          <w:color w:val="0070C0"/>
          <w:lang w:val="es-ES"/>
        </w:rPr>
        <w:t xml:space="preserve">Parte que Designa: </w:t>
      </w:r>
      <w:r w:rsidRPr="00AB37FC">
        <w:rPr>
          <w:lang w:val="es-ES"/>
        </w:rPr>
        <w:t xml:space="preserve"> </w:t>
      </w:r>
      <w:r w:rsidRPr="00AB37FC">
        <w:rPr>
          <w:lang w:val="es-ES"/>
        </w:rPr>
        <w:tab/>
      </w:r>
      <w:r w:rsidRPr="00AB37FC">
        <w:rPr>
          <w:lang w:val="es-ES"/>
        </w:rPr>
        <w:t xml:space="preserve">Receptor </w:t>
      </w:r>
      <w:r w:rsidRPr="00AB37FC" w:rsidR="00C87043">
        <w:rPr>
          <w:lang w:val="es-ES"/>
        </w:rPr>
        <w:t>de la información sobre las prestaciones de la Parte Designada Principal.</w:t>
      </w:r>
    </w:p>
    <w:p w:rsidRPr="00AB37FC" w:rsidR="00C87043" w:rsidP="001E5E35" w:rsidRDefault="00C87043" w14:paraId="6ABB9936" w14:textId="77777777">
      <w:pPr>
        <w:ind w:left="2828"/>
        <w:rPr>
          <w:color w:val="0070C0"/>
          <w:lang w:val="es-ES"/>
        </w:rPr>
      </w:pPr>
    </w:p>
    <w:p w:rsidRPr="00AB37FC" w:rsidR="00C87043" w:rsidP="00C87043" w:rsidRDefault="00C87043" w14:paraId="28DD40C4" w14:textId="100F57E5">
      <w:pPr>
        <w:ind w:left="2828"/>
        <w:rPr>
          <w:color w:val="0070C0"/>
          <w:lang w:val="es-ES"/>
        </w:rPr>
      </w:pPr>
      <w:r w:rsidRPr="00AB37FC">
        <w:rPr>
          <w:color w:val="0070C0"/>
          <w:lang w:val="es-ES"/>
        </w:rPr>
        <w:t xml:space="preserve">Parte Designa Principal: </w:t>
      </w:r>
      <w:r w:rsidRPr="00AB37FC">
        <w:rPr>
          <w:lang w:val="es-ES"/>
        </w:rPr>
        <w:t xml:space="preserve"> </w:t>
      </w:r>
      <w:r w:rsidRPr="00AB37FC">
        <w:rPr>
          <w:lang w:val="es-ES"/>
        </w:rPr>
        <w:tab/>
      </w:r>
      <w:r w:rsidRPr="00AB37FC">
        <w:rPr>
          <w:lang w:val="es-ES"/>
        </w:rPr>
        <w:t>Responsable de coordinar y gestionar la información entre el Equipo de Ejecución y la Parte que Designa.</w:t>
      </w:r>
    </w:p>
    <w:p w:rsidRPr="00AB37FC" w:rsidR="001E5E35" w:rsidP="00A13B5B" w:rsidRDefault="001E5E35" w14:paraId="3546DCB0" w14:textId="77777777">
      <w:pPr>
        <w:ind w:left="2828"/>
        <w:rPr>
          <w:color w:val="0070C0"/>
          <w:lang w:val="es-ES"/>
        </w:rPr>
      </w:pPr>
    </w:p>
    <w:p w:rsidRPr="00AB37FC" w:rsidR="00A13B5B" w:rsidP="00A13B5B" w:rsidRDefault="00A13B5B" w14:paraId="62F24C73" w14:textId="37F68642">
      <w:pPr>
        <w:ind w:left="2828"/>
        <w:rPr>
          <w:lang w:val="es-ES"/>
        </w:rPr>
      </w:pPr>
      <w:r w:rsidRPr="00AB37FC">
        <w:rPr>
          <w:color w:val="0070C0"/>
          <w:lang w:val="es-ES"/>
        </w:rPr>
        <w:t xml:space="preserve">PIM: </w:t>
      </w:r>
      <w:r w:rsidRPr="00AB37FC">
        <w:rPr>
          <w:lang w:val="es-ES"/>
        </w:rPr>
        <w:t xml:space="preserve"> </w:t>
      </w:r>
      <w:r w:rsidRPr="00AB37FC">
        <w:rPr>
          <w:lang w:val="es-ES"/>
        </w:rPr>
        <w:tab/>
      </w:r>
      <w:r w:rsidRPr="00AB37FC">
        <w:rPr>
          <w:lang w:val="es-ES"/>
        </w:rPr>
        <w:t>Modelo de Información del Proyecto (</w:t>
      </w:r>
      <w:r w:rsidRPr="00AB37FC">
        <w:rPr>
          <w:i/>
          <w:iCs/>
          <w:lang w:val="es-ES"/>
        </w:rPr>
        <w:t xml:space="preserve">Project </w:t>
      </w:r>
      <w:proofErr w:type="spellStart"/>
      <w:r w:rsidRPr="00AB37FC">
        <w:rPr>
          <w:i/>
          <w:iCs/>
          <w:lang w:val="es-ES"/>
        </w:rPr>
        <w:t>Information</w:t>
      </w:r>
      <w:proofErr w:type="spellEnd"/>
      <w:r w:rsidRPr="00AB37FC">
        <w:rPr>
          <w:i/>
          <w:iCs/>
          <w:lang w:val="es-ES"/>
        </w:rPr>
        <w:t xml:space="preserve"> </w:t>
      </w:r>
      <w:proofErr w:type="spellStart"/>
      <w:r w:rsidRPr="00AB37FC">
        <w:rPr>
          <w:i/>
          <w:iCs/>
          <w:lang w:val="es-ES"/>
        </w:rPr>
        <w:t>Model</w:t>
      </w:r>
      <w:proofErr w:type="spellEnd"/>
      <w:r w:rsidRPr="00AB37FC">
        <w:rPr>
          <w:i/>
          <w:iCs/>
          <w:lang w:val="es-ES"/>
        </w:rPr>
        <w:t xml:space="preserve"> </w:t>
      </w:r>
      <w:r w:rsidRPr="00AB37FC">
        <w:rPr>
          <w:lang w:val="es-ES"/>
        </w:rPr>
        <w:t xml:space="preserve">por sus siglas en ingles). Modelo de información en respuesta al EIR desarrollado durante dos fases: Formulación y Evaluación, y Ejecución. </w:t>
      </w:r>
      <w:r w:rsidRPr="00AB37FC">
        <w:rPr>
          <w:lang w:val="es-ES"/>
        </w:rPr>
        <w:tab/>
      </w:r>
    </w:p>
    <w:p w:rsidRPr="00AB37FC" w:rsidR="00CC43AF" w:rsidP="00A13B5B" w:rsidRDefault="00CC43AF" w14:paraId="07896AEC" w14:textId="3DD78426">
      <w:pPr>
        <w:ind w:left="2828"/>
        <w:rPr>
          <w:color w:val="0070C0"/>
          <w:lang w:val="es-ES"/>
        </w:rPr>
      </w:pPr>
    </w:p>
    <w:p w:rsidRPr="00AB37FC" w:rsidR="00CC43AF" w:rsidP="00CC43AF" w:rsidRDefault="00CC43AF" w14:paraId="59C6DC3F" w14:textId="44BE254B">
      <w:pPr>
        <w:ind w:left="2828"/>
        <w:rPr>
          <w:color w:val="0070C0"/>
          <w:lang w:val="es-ES"/>
        </w:rPr>
      </w:pPr>
      <w:r w:rsidRPr="00AB37FC">
        <w:rPr>
          <w:color w:val="0070C0"/>
          <w:lang w:val="es-ES"/>
        </w:rPr>
        <w:t xml:space="preserve">PIR: </w:t>
      </w:r>
      <w:r w:rsidRPr="00AB37FC">
        <w:rPr>
          <w:lang w:val="es-ES"/>
        </w:rPr>
        <w:t xml:space="preserve"> </w:t>
      </w:r>
      <w:r w:rsidRPr="00AB37FC">
        <w:rPr>
          <w:lang w:val="es-ES"/>
        </w:rPr>
        <w:tab/>
      </w:r>
      <w:r w:rsidRPr="00AB37FC">
        <w:rPr>
          <w:lang w:val="es-ES"/>
        </w:rPr>
        <w:t>Requisitos de Información del Proyecto (</w:t>
      </w:r>
      <w:r w:rsidRPr="00AB37FC">
        <w:rPr>
          <w:i/>
          <w:iCs/>
          <w:lang w:val="es-ES"/>
        </w:rPr>
        <w:t xml:space="preserve">Project </w:t>
      </w:r>
      <w:proofErr w:type="spellStart"/>
      <w:r w:rsidRPr="00AB37FC">
        <w:rPr>
          <w:i/>
          <w:iCs/>
          <w:lang w:val="es-ES"/>
        </w:rPr>
        <w:t>Information</w:t>
      </w:r>
      <w:proofErr w:type="spellEnd"/>
      <w:r w:rsidRPr="00AB37FC">
        <w:rPr>
          <w:i/>
          <w:iCs/>
          <w:lang w:val="es-ES"/>
        </w:rPr>
        <w:t xml:space="preserve"> </w:t>
      </w:r>
      <w:proofErr w:type="spellStart"/>
      <w:r w:rsidRPr="00AB37FC">
        <w:rPr>
          <w:i/>
          <w:iCs/>
          <w:lang w:val="es-ES"/>
        </w:rPr>
        <w:t>Requirements</w:t>
      </w:r>
      <w:proofErr w:type="spellEnd"/>
      <w:r w:rsidRPr="00AB37FC">
        <w:rPr>
          <w:i/>
          <w:iCs/>
          <w:lang w:val="es-ES"/>
        </w:rPr>
        <w:t xml:space="preserve"> </w:t>
      </w:r>
      <w:r w:rsidRPr="00AB37FC">
        <w:rPr>
          <w:lang w:val="es-ES"/>
        </w:rPr>
        <w:t xml:space="preserve">por sus siglas en inglés). Describe la información necesaria y adecuada para que tenga éxito los objetivos estratégicos de alto nivel de la parte que designa.  </w:t>
      </w:r>
      <w:r w:rsidRPr="00AB37FC">
        <w:rPr>
          <w:lang w:val="es-ES"/>
        </w:rPr>
        <w:tab/>
      </w:r>
    </w:p>
    <w:p w:rsidRPr="00AB37FC" w:rsidR="00CB75D6" w:rsidP="00CC43AF" w:rsidRDefault="00CB75D6" w14:paraId="2E72CD7E" w14:textId="158A0BC1">
      <w:pPr>
        <w:ind w:left="0" w:firstLine="0"/>
        <w:rPr>
          <w:color w:val="0070C0"/>
          <w:lang w:val="es-ES"/>
        </w:rPr>
      </w:pPr>
    </w:p>
    <w:p w:rsidRPr="00A46E40" w:rsidR="00D95C66" w:rsidP="00CC43AF" w:rsidRDefault="00CC43AF" w14:paraId="70640896" w14:textId="796EADFA">
      <w:pPr>
        <w:ind w:left="2828"/>
        <w:rPr>
          <w:lang w:val="es-ES"/>
        </w:rPr>
      </w:pPr>
      <w:r w:rsidRPr="00AB37FC">
        <w:rPr>
          <w:color w:val="0070C0"/>
          <w:lang w:val="es-ES"/>
        </w:rPr>
        <w:t xml:space="preserve">Parámetros: </w:t>
      </w:r>
      <w:r w:rsidRPr="00AB37FC">
        <w:rPr>
          <w:lang w:val="es-ES"/>
        </w:rPr>
        <w:t xml:space="preserve"> </w:t>
      </w:r>
      <w:r w:rsidRPr="00AB37FC">
        <w:rPr>
          <w:lang w:val="es-ES"/>
        </w:rPr>
        <w:tab/>
      </w:r>
      <w:r w:rsidRPr="00AB37FC">
        <w:rPr>
          <w:lang w:val="es-ES"/>
        </w:rPr>
        <w:t>Variables utilizadas para asignar valores</w:t>
      </w:r>
      <w:r>
        <w:rPr>
          <w:lang w:val="es-ES"/>
        </w:rPr>
        <w:t xml:space="preserve"> a los Elementos 3D.</w:t>
      </w:r>
      <w:r w:rsidRPr="00A46E40" w:rsidR="00A46E40">
        <w:rPr>
          <w:lang w:val="es-ES"/>
        </w:rPr>
        <w:t xml:space="preserve"> </w:t>
      </w:r>
    </w:p>
    <w:tbl>
      <w:tblPr>
        <w:tblStyle w:val="TableGrid"/>
        <w:tblW w:w="8931" w:type="dxa"/>
        <w:tblInd w:w="0" w:type="dxa"/>
        <w:tblCellMar>
          <w:bottom w:w="17" w:type="dxa"/>
        </w:tblCellMar>
        <w:tblLook w:val="04A0" w:firstRow="1" w:lastRow="0" w:firstColumn="1" w:lastColumn="0" w:noHBand="0" w:noVBand="1"/>
      </w:tblPr>
      <w:tblGrid>
        <w:gridCol w:w="2835"/>
        <w:gridCol w:w="6096"/>
      </w:tblGrid>
      <w:tr w:rsidRPr="008E1BCF" w:rsidR="00D95C66" w14:paraId="621FB1B1" w14:textId="77777777">
        <w:trPr>
          <w:trHeight w:val="114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9E4CC5" w:rsidR="00CC43AF" w:rsidRDefault="00CC43AF" w14:paraId="1ABFE719" w14:textId="77777777">
            <w:pPr>
              <w:spacing w:after="0" w:line="259" w:lineRule="auto"/>
              <w:ind w:left="0" w:firstLine="0"/>
              <w:jc w:val="left"/>
              <w:rPr>
                <w:sz w:val="96"/>
                <w:lang w:val="es-PE"/>
              </w:rPr>
            </w:pPr>
          </w:p>
          <w:p w:rsidRPr="008E1BCF" w:rsidR="00D95C66" w:rsidRDefault="00A46E40" w14:paraId="2C921E3A" w14:textId="2615508D">
            <w:pPr>
              <w:spacing w:after="0" w:line="259" w:lineRule="auto"/>
              <w:ind w:left="0" w:firstLine="0"/>
              <w:jc w:val="left"/>
            </w:pPr>
            <w:r w:rsidRPr="008E1BCF">
              <w:rPr>
                <w:sz w:val="96"/>
              </w:rPr>
              <w:t>R</w:t>
            </w:r>
            <w:r w:rsidRPr="008E1BCF">
              <w:t xml:space="preserve"> 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8E1BCF" w:rsidR="00D95C66" w:rsidRDefault="00A46E40" w14:paraId="7C9E5B40" w14:textId="77777777">
            <w:pPr>
              <w:spacing w:after="0" w:line="259" w:lineRule="auto"/>
              <w:ind w:left="0" w:firstLine="0"/>
              <w:jc w:val="left"/>
            </w:pPr>
            <w:r w:rsidRPr="008E1BCF">
              <w:t xml:space="preserve"> </w:t>
            </w:r>
            <w:r w:rsidRPr="008E1BCF">
              <w:tab/>
            </w:r>
            <w:r w:rsidRPr="008E1BCF">
              <w:t xml:space="preserve"> </w:t>
            </w:r>
          </w:p>
        </w:tc>
      </w:tr>
    </w:tbl>
    <w:p w:rsidR="008D61C2" w:rsidRDefault="008D61C2" w14:paraId="75D58CCF" w14:textId="7FE3AFC7">
      <w:pPr>
        <w:spacing w:after="116" w:line="261" w:lineRule="auto"/>
        <w:ind w:left="2828" w:right="-12"/>
        <w:jc w:val="left"/>
        <w:rPr>
          <w:color w:val="0070C0"/>
          <w:lang w:val="es-ES"/>
        </w:rPr>
      </w:pPr>
      <w:r w:rsidRPr="008E1BCF">
        <w:rPr>
          <w:color w:val="0070C0"/>
          <w:lang w:val="es-ES"/>
        </w:rPr>
        <w:t xml:space="preserve">Requisitos de información:         </w:t>
      </w:r>
      <w:r w:rsidRPr="008E1BCF">
        <w:rPr>
          <w:lang w:val="es-ES"/>
        </w:rPr>
        <w:t>Especificación</w:t>
      </w:r>
      <w:r>
        <w:rPr>
          <w:lang w:val="es-ES"/>
        </w:rPr>
        <w:t xml:space="preserve"> sobre el contenido, forma o funcionalidad de </w:t>
      </w:r>
      <w:r w:rsidR="00C824B0">
        <w:rPr>
          <w:lang w:val="es-ES"/>
        </w:rPr>
        <w:t xml:space="preserve">para </w:t>
      </w:r>
      <w:r>
        <w:rPr>
          <w:lang w:val="es-ES"/>
        </w:rPr>
        <w:t>qué, qué, cuándo, cómo y para quién se producirá la información</w:t>
      </w:r>
      <w:r w:rsidR="00AB37FC">
        <w:rPr>
          <w:lang w:val="es-ES"/>
        </w:rPr>
        <w:t>.</w:t>
      </w:r>
      <w:r>
        <w:rPr>
          <w:lang w:val="es-ES"/>
        </w:rPr>
        <w:t xml:space="preserve"> </w:t>
      </w:r>
    </w:p>
    <w:p w:rsidR="00AB37FC" w:rsidP="0043058C" w:rsidRDefault="00AB37FC" w14:paraId="3943B10C" w14:textId="74EBF6B8">
      <w:pPr>
        <w:ind w:left="2828"/>
        <w:rPr>
          <w:sz w:val="96"/>
          <w:lang w:val="es-ES"/>
        </w:rPr>
      </w:pPr>
    </w:p>
    <w:p w:rsidRPr="008E1BCF" w:rsidR="00AB37FC" w:rsidP="0043058C" w:rsidRDefault="00AB37FC" w14:paraId="1B64D720" w14:textId="069D97DB">
      <w:pPr>
        <w:ind w:left="2828"/>
        <w:rPr>
          <w:sz w:val="96"/>
          <w:lang w:val="es-ES"/>
        </w:rPr>
      </w:pPr>
      <w:r w:rsidRPr="008E1BCF">
        <w:rPr>
          <w:sz w:val="96"/>
          <w:lang w:val="es-ES"/>
        </w:rPr>
        <w:t>T</w:t>
      </w:r>
    </w:p>
    <w:p w:rsidRPr="00A46E40" w:rsidR="0043058C" w:rsidP="0043058C" w:rsidRDefault="0043058C" w14:paraId="04FE2A9B" w14:textId="0468885B">
      <w:pPr>
        <w:ind w:left="2828"/>
        <w:rPr>
          <w:lang w:val="es-ES"/>
        </w:rPr>
      </w:pPr>
      <w:r w:rsidRPr="008E1BCF">
        <w:rPr>
          <w:color w:val="0070C0"/>
          <w:lang w:val="es-ES"/>
        </w:rPr>
        <w:t>TIDP:</w:t>
      </w:r>
      <w:r w:rsidRPr="008E1BCF">
        <w:rPr>
          <w:lang w:val="es-ES"/>
        </w:rPr>
        <w:t xml:space="preserve"> </w:t>
      </w:r>
      <w:r w:rsidRPr="008E1BCF">
        <w:rPr>
          <w:lang w:val="es-ES"/>
        </w:rPr>
        <w:tab/>
      </w:r>
      <w:r w:rsidRPr="008E1BCF" w:rsidR="000102AC">
        <w:rPr>
          <w:lang w:val="es-ES"/>
        </w:rPr>
        <w:t xml:space="preserve">Programa de Desarrollo de Información de una Tarea </w:t>
      </w:r>
      <w:r w:rsidRPr="008E1BCF">
        <w:rPr>
          <w:lang w:val="es-ES"/>
        </w:rPr>
        <w:t>(</w:t>
      </w:r>
      <w:proofErr w:type="spellStart"/>
      <w:r w:rsidRPr="008E1BCF">
        <w:rPr>
          <w:i/>
          <w:iCs/>
          <w:lang w:val="es-ES"/>
        </w:rPr>
        <w:t>Task</w:t>
      </w:r>
      <w:proofErr w:type="spellEnd"/>
      <w:r w:rsidRPr="008E1BCF">
        <w:rPr>
          <w:i/>
          <w:iCs/>
          <w:lang w:val="es-ES"/>
        </w:rPr>
        <w:t xml:space="preserve"> </w:t>
      </w:r>
      <w:proofErr w:type="spellStart"/>
      <w:r w:rsidRPr="008E1BCF">
        <w:rPr>
          <w:i/>
          <w:iCs/>
          <w:lang w:val="es-ES"/>
        </w:rPr>
        <w:t>Information</w:t>
      </w:r>
      <w:proofErr w:type="spellEnd"/>
      <w:r w:rsidRPr="008E1BCF">
        <w:rPr>
          <w:i/>
          <w:iCs/>
          <w:lang w:val="es-ES"/>
        </w:rPr>
        <w:t xml:space="preserve"> </w:t>
      </w:r>
      <w:proofErr w:type="spellStart"/>
      <w:r w:rsidRPr="008E1BCF">
        <w:rPr>
          <w:i/>
          <w:iCs/>
          <w:lang w:val="es-ES"/>
        </w:rPr>
        <w:t>Delivery</w:t>
      </w:r>
      <w:proofErr w:type="spellEnd"/>
      <w:r w:rsidRPr="008E1BCF">
        <w:rPr>
          <w:i/>
          <w:iCs/>
          <w:lang w:val="es-ES"/>
        </w:rPr>
        <w:t xml:space="preserve"> Plan</w:t>
      </w:r>
      <w:r w:rsidRPr="008E1BCF">
        <w:rPr>
          <w:lang w:val="es-ES"/>
        </w:rPr>
        <w:t xml:space="preserve"> por sus siglas en ingles).</w:t>
      </w:r>
      <w:r w:rsidRPr="008E1BCF" w:rsidR="000102AC">
        <w:rPr>
          <w:lang w:val="es-ES"/>
        </w:rPr>
        <w:t xml:space="preserve"> En este</w:t>
      </w:r>
      <w:r w:rsidR="000102AC">
        <w:rPr>
          <w:lang w:val="es-ES"/>
        </w:rPr>
        <w:t xml:space="preserve"> documento se debe detallar las responsabilidades de cada entrega de información del Equipo de Trabajo con el fin de administrar la entrega de la información.</w:t>
      </w:r>
      <w:r>
        <w:rPr>
          <w:lang w:val="es-ES"/>
        </w:rPr>
        <w:t xml:space="preserve"> </w:t>
      </w:r>
      <w:r w:rsidRPr="00A46E40">
        <w:rPr>
          <w:lang w:val="es-ES"/>
        </w:rPr>
        <w:t xml:space="preserve"> </w:t>
      </w:r>
    </w:p>
    <w:p w:rsidR="00367B2A" w:rsidRDefault="00367B2A" w14:paraId="48C05213" w14:textId="77777777">
      <w:pPr>
        <w:tabs>
          <w:tab w:val="center" w:pos="2835"/>
          <w:tab w:val="center" w:pos="3541"/>
          <w:tab w:val="center" w:pos="4249"/>
        </w:tabs>
        <w:spacing w:after="0" w:line="259" w:lineRule="auto"/>
        <w:ind w:left="-15" w:firstLine="0"/>
        <w:jc w:val="left"/>
        <w:rPr>
          <w:sz w:val="96"/>
          <w:lang w:val="es-ES"/>
        </w:rPr>
      </w:pPr>
    </w:p>
    <w:p w:rsidR="00AB37FC" w:rsidRDefault="00A46E40" w14:paraId="7E645975" w14:textId="01B646A1">
      <w:pPr>
        <w:tabs>
          <w:tab w:val="center" w:pos="2835"/>
          <w:tab w:val="center" w:pos="3541"/>
          <w:tab w:val="center" w:pos="4249"/>
        </w:tabs>
        <w:spacing w:after="0" w:line="259" w:lineRule="auto"/>
        <w:ind w:left="-15" w:firstLine="0"/>
        <w:jc w:val="left"/>
        <w:rPr>
          <w:lang w:val="es-ES"/>
        </w:rPr>
      </w:pPr>
      <w:r w:rsidRPr="00A46E40">
        <w:rPr>
          <w:sz w:val="96"/>
          <w:lang w:val="es-ES"/>
        </w:rPr>
        <w:t>V</w:t>
      </w:r>
      <w:r w:rsidRPr="00A46E40">
        <w:rPr>
          <w:lang w:val="es-ES"/>
        </w:rPr>
        <w:t xml:space="preserve"> </w:t>
      </w:r>
    </w:p>
    <w:p w:rsidRPr="00AB37FC" w:rsidR="00D95C66" w:rsidP="008E1BCF" w:rsidRDefault="00AB37FC" w14:paraId="727959B5" w14:textId="3BEA43B1">
      <w:pPr>
        <w:ind w:left="2828"/>
        <w:rPr>
          <w:lang w:val="es-ES"/>
        </w:rPr>
      </w:pPr>
      <w:r>
        <w:rPr>
          <w:color w:val="0070C0"/>
          <w:lang w:val="es-ES"/>
        </w:rPr>
        <w:t>VDC</w:t>
      </w:r>
      <w:r w:rsidRPr="00A46E40">
        <w:rPr>
          <w:color w:val="0070C0"/>
          <w:lang w:val="es-ES"/>
        </w:rPr>
        <w:t>:</w:t>
      </w:r>
      <w:r w:rsidRPr="00A46E40">
        <w:rPr>
          <w:lang w:val="es-ES"/>
        </w:rPr>
        <w:t xml:space="preserve"> </w:t>
      </w:r>
      <w:r w:rsidRPr="00A46E40">
        <w:rPr>
          <w:lang w:val="es-ES"/>
        </w:rPr>
        <w:tab/>
      </w:r>
      <w:r>
        <w:rPr>
          <w:lang w:val="es-ES"/>
        </w:rPr>
        <w:t>Gestión de modelos multidisciplinares integra</w:t>
      </w:r>
      <w:r w:rsidR="008E1BCF">
        <w:rPr>
          <w:lang w:val="es-ES"/>
        </w:rPr>
        <w:t>dos en proyectos de diseño y construcción de alto rendimiento</w:t>
      </w:r>
      <w:r>
        <w:rPr>
          <w:lang w:val="es-ES"/>
        </w:rPr>
        <w:t xml:space="preserve"> (</w:t>
      </w:r>
      <w:r w:rsidR="008E1BCF">
        <w:rPr>
          <w:i/>
          <w:iCs/>
          <w:lang w:val="es-ES"/>
        </w:rPr>
        <w:t xml:space="preserve">Virtual, </w:t>
      </w:r>
      <w:proofErr w:type="spellStart"/>
      <w:r w:rsidR="008E1BCF">
        <w:rPr>
          <w:i/>
          <w:iCs/>
          <w:lang w:val="es-ES"/>
        </w:rPr>
        <w:t>Design</w:t>
      </w:r>
      <w:proofErr w:type="spellEnd"/>
      <w:r w:rsidR="008E1BCF">
        <w:rPr>
          <w:i/>
          <w:iCs/>
          <w:lang w:val="es-ES"/>
        </w:rPr>
        <w:t xml:space="preserve"> and </w:t>
      </w:r>
      <w:proofErr w:type="spellStart"/>
      <w:r w:rsidR="008E1BCF">
        <w:rPr>
          <w:i/>
          <w:iCs/>
          <w:lang w:val="es-ES"/>
        </w:rPr>
        <w:t>Construction</w:t>
      </w:r>
      <w:proofErr w:type="spellEnd"/>
      <w:r w:rsidR="008E1BCF">
        <w:rPr>
          <w:i/>
          <w:iCs/>
          <w:lang w:val="es-ES"/>
        </w:rPr>
        <w:t xml:space="preserve"> </w:t>
      </w:r>
      <w:r>
        <w:rPr>
          <w:lang w:val="es-ES"/>
        </w:rPr>
        <w:t>por sus siglas en ingles).</w:t>
      </w:r>
    </w:p>
    <w:sectPr w:rsidRPr="00AB37FC" w:rsidR="00D95C66">
      <w:pgSz w:w="12240" w:h="15840" w:orient="portrait"/>
      <w:pgMar w:top="751" w:right="1695" w:bottom="1449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WordHash hashCode="+IAbF8wBAnNyzy" id="84nHjHyS"/>
    <int:WordHash hashCode="84DLzZp5pOrfPo" id="9p4V2jfl"/>
    <int:WordHash hashCode="cpF+9sHZdvt9Xj" id="YOsP7WUV"/>
    <int:WordHash hashCode="U1rmeP0zyqIvM1" id="KWTYUbgg"/>
  </int:Manifest>
  <int:Observations>
    <int:Content id="84nHjHyS">
      <int:Rejection type="LegacyProofing"/>
    </int:Content>
    <int:Content id="9p4V2jfl">
      <int:Rejection type="LegacyProofing"/>
    </int:Content>
    <int:Content id="YOsP7WUV">
      <int:Rejection type="LegacyProofing"/>
    </int:Content>
    <int:Content id="KWTYUbg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64B2F"/>
    <w:multiLevelType w:val="hybridMultilevel"/>
    <w:tmpl w:val="2A903346"/>
    <w:lvl w:ilvl="0" w:tplc="64381A82">
      <w:start w:val="1"/>
      <w:numFmt w:val="bullet"/>
      <w:lvlText w:val="•"/>
      <w:lvlJc w:val="left"/>
      <w:pPr>
        <w:ind w:left="283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126B68">
      <w:start w:val="1"/>
      <w:numFmt w:val="bullet"/>
      <w:lvlText w:val="o"/>
      <w:lvlJc w:val="left"/>
      <w:pPr>
        <w:ind w:left="391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E952734C">
      <w:start w:val="1"/>
      <w:numFmt w:val="bullet"/>
      <w:lvlText w:val="▪"/>
      <w:lvlJc w:val="left"/>
      <w:pPr>
        <w:ind w:left="463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9F92427A">
      <w:start w:val="1"/>
      <w:numFmt w:val="bullet"/>
      <w:lvlText w:val="•"/>
      <w:lvlJc w:val="left"/>
      <w:pPr>
        <w:ind w:left="535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ADAFE44">
      <w:start w:val="1"/>
      <w:numFmt w:val="bullet"/>
      <w:lvlText w:val="o"/>
      <w:lvlJc w:val="left"/>
      <w:pPr>
        <w:ind w:left="607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34540CA6">
      <w:start w:val="1"/>
      <w:numFmt w:val="bullet"/>
      <w:lvlText w:val="▪"/>
      <w:lvlJc w:val="left"/>
      <w:pPr>
        <w:ind w:left="679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BB70607C">
      <w:start w:val="1"/>
      <w:numFmt w:val="bullet"/>
      <w:lvlText w:val="•"/>
      <w:lvlJc w:val="left"/>
      <w:pPr>
        <w:ind w:left="751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8C8E152">
      <w:start w:val="1"/>
      <w:numFmt w:val="bullet"/>
      <w:lvlText w:val="o"/>
      <w:lvlJc w:val="left"/>
      <w:pPr>
        <w:ind w:left="823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86D03F8A">
      <w:start w:val="1"/>
      <w:numFmt w:val="bullet"/>
      <w:lvlText w:val="▪"/>
      <w:lvlJc w:val="left"/>
      <w:pPr>
        <w:ind w:left="895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9"/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C66"/>
    <w:rsid w:val="000102AC"/>
    <w:rsid w:val="00024361"/>
    <w:rsid w:val="00032C33"/>
    <w:rsid w:val="00182143"/>
    <w:rsid w:val="001E5E35"/>
    <w:rsid w:val="002A0C9E"/>
    <w:rsid w:val="003101C5"/>
    <w:rsid w:val="00367B2A"/>
    <w:rsid w:val="003D2B49"/>
    <w:rsid w:val="0043058C"/>
    <w:rsid w:val="00466E95"/>
    <w:rsid w:val="00655AE5"/>
    <w:rsid w:val="006C46E3"/>
    <w:rsid w:val="006E5D07"/>
    <w:rsid w:val="00741F2F"/>
    <w:rsid w:val="007C34C4"/>
    <w:rsid w:val="00826481"/>
    <w:rsid w:val="008A0D3E"/>
    <w:rsid w:val="008D61C2"/>
    <w:rsid w:val="008E1BCF"/>
    <w:rsid w:val="009105BF"/>
    <w:rsid w:val="009D04C1"/>
    <w:rsid w:val="009E2C69"/>
    <w:rsid w:val="009E4CC5"/>
    <w:rsid w:val="00A13B5B"/>
    <w:rsid w:val="00A27214"/>
    <w:rsid w:val="00A46E40"/>
    <w:rsid w:val="00AB37FC"/>
    <w:rsid w:val="00AE4343"/>
    <w:rsid w:val="00AE6307"/>
    <w:rsid w:val="00AE7ED4"/>
    <w:rsid w:val="00AF6AB4"/>
    <w:rsid w:val="00B94B3B"/>
    <w:rsid w:val="00C50C8B"/>
    <w:rsid w:val="00C824B0"/>
    <w:rsid w:val="00C87043"/>
    <w:rsid w:val="00CB75D6"/>
    <w:rsid w:val="00CC43AF"/>
    <w:rsid w:val="00CD2959"/>
    <w:rsid w:val="00D17B08"/>
    <w:rsid w:val="00D30966"/>
    <w:rsid w:val="00D95C66"/>
    <w:rsid w:val="00DD513D"/>
    <w:rsid w:val="00DD563E"/>
    <w:rsid w:val="00F54913"/>
    <w:rsid w:val="00F80541"/>
    <w:rsid w:val="00FA746D"/>
    <w:rsid w:val="1FD691A7"/>
    <w:rsid w:val="6A63B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57F864"/>
  <w15:docId w15:val="{0444C512-7CC2-43A2-9BBC-9E2D2E70F0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114" w:line="264" w:lineRule="auto"/>
      <w:ind w:left="2843" w:hanging="2843"/>
      <w:jc w:val="both"/>
    </w:pPr>
    <w:rPr>
      <w:rFonts w:ascii="Calibri" w:hAnsi="Calibri" w:eastAsia="Calibri" w:cs="Calibri"/>
      <w:color w:val="00000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Grid" w:customStyle="1">
    <w:name w:val="Table 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9D04C1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s-PE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1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9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9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microsoft.com/office/2019/09/relationships/intelligence" Target="intelligence.xml" Id="R238437edb007480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F3BF0355CBBB4DBB63EB3CECD7AB95" ma:contentTypeVersion="9" ma:contentTypeDescription="Crear nuevo documento." ma:contentTypeScope="" ma:versionID="e310501dbf3b3596f0afe9776b10814a">
  <xsd:schema xmlns:xsd="http://www.w3.org/2001/XMLSchema" xmlns:xs="http://www.w3.org/2001/XMLSchema" xmlns:p="http://schemas.microsoft.com/office/2006/metadata/properties" xmlns:ns2="1095cf0d-5622-4312-8cdc-c5f785f9823b" xmlns:ns3="b073db27-02f5-40da-91e5-7f52b5611d9b" targetNamespace="http://schemas.microsoft.com/office/2006/metadata/properties" ma:root="true" ma:fieldsID="fedfc1e6fcdd1cc94f6f4f0b04258123" ns2:_="" ns3:_="">
    <xsd:import namespace="1095cf0d-5622-4312-8cdc-c5f785f9823b"/>
    <xsd:import namespace="b073db27-02f5-40da-91e5-7f52b5611d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5cf0d-5622-4312-8cdc-c5f785f982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3db27-02f5-40da-91e5-7f52b5611d9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A5D3C5-8075-49EC-8DAF-29EBEF0DEC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F1A915-D77D-426E-92C7-17A4069269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FF67FD-1A98-4BF0-8721-4FA09A1A14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barria</dc:creator>
  <cp:keywords/>
  <cp:lastModifiedBy>Díaz Valdivia, José Carlos (ELCTO)</cp:lastModifiedBy>
  <cp:revision>8</cp:revision>
  <dcterms:created xsi:type="dcterms:W3CDTF">2021-10-12T22:50:00Z</dcterms:created>
  <dcterms:modified xsi:type="dcterms:W3CDTF">2022-01-12T21:28:25Z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0x0101001FF3BF0355CBBB4DBB63EB3CECD7AB95</vt:lpwstr>
  </property>
  <property fmtid="{D5CDD505-2E9C-101B-9397-08002B2CF9AE}" pid="3" name="Order">
    <vt:r8>800</vt:r8>
  </property>
</Properties>
</file>